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</w:pPr>
      <w:r/>
      <w:bookmarkStart w:id="0" w:name="_Ref375234254"/>
      <w:r>
        <w:t xml:space="preserve">Договор </w:t>
      </w:r>
      <w:r>
        <w:t xml:space="preserve">на поставку </w:t>
      </w:r>
      <w:r>
        <w:t xml:space="preserve">ПАК </w:t>
      </w:r>
      <w:r>
        <w:t xml:space="preserve">БИТ.IIоТ</w:t>
      </w:r>
      <w:r/>
    </w:p>
    <w:p>
      <w:pPr>
        <w:pStyle w:val="813"/>
      </w:pPr>
      <w:r>
        <w:t xml:space="preserve">№ </w:t>
      </w:r>
      <w:r>
        <w:t xml:space="preserve">______________</w:t>
      </w:r>
      <w:r>
        <w:t xml:space="preserve"> </w:t>
      </w:r>
      <w:r>
        <w:t xml:space="preserve">от</w:t>
      </w:r>
      <w:bookmarkEnd w:id="0"/>
      <w:r>
        <w:t xml:space="preserve"> </w:t>
      </w:r>
      <w:r>
        <w:t xml:space="preserve">_____________ </w:t>
      </w:r>
      <w:r>
        <w:t xml:space="preserve">202</w:t>
      </w:r>
      <w:r>
        <w:t xml:space="preserve">3</w:t>
      </w:r>
      <w:r>
        <w:t xml:space="preserve"> года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ООО «</w:t>
      </w:r>
      <w:r>
        <w:rPr>
          <w:b/>
          <w:bCs/>
          <w:sz w:val="20"/>
          <w:szCs w:val="20"/>
        </w:rPr>
        <w:t xml:space="preserve">Формула ИТ</w:t>
      </w:r>
      <w:r>
        <w:rPr>
          <w:b/>
          <w:bCs/>
          <w:sz w:val="20"/>
          <w:szCs w:val="20"/>
        </w:rPr>
        <w:t xml:space="preserve">»</w:t>
      </w:r>
      <w:r>
        <w:rPr>
          <w:sz w:val="20"/>
          <w:szCs w:val="20"/>
        </w:rPr>
        <w:t xml:space="preserve">, именуемое в дальнейшем «Исполнитель», в лице </w:t>
      </w:r>
      <w:r>
        <w:rPr>
          <w:sz w:val="20"/>
          <w:szCs w:val="20"/>
        </w:rPr>
        <w:t xml:space="preserve">Г</w:t>
      </w:r>
      <w:r>
        <w:rPr>
          <w:sz w:val="20"/>
          <w:szCs w:val="20"/>
        </w:rPr>
        <w:t xml:space="preserve">енерального директора </w:t>
      </w:r>
      <w:r>
        <w:rPr>
          <w:sz w:val="20"/>
          <w:szCs w:val="20"/>
        </w:rPr>
        <w:t xml:space="preserve">Плоткиной</w:t>
      </w:r>
      <w:r>
        <w:rPr>
          <w:sz w:val="20"/>
          <w:szCs w:val="20"/>
        </w:rPr>
        <w:t xml:space="preserve"> Анастасии Дмитриевны</w:t>
      </w:r>
      <w:r>
        <w:rPr>
          <w:sz w:val="20"/>
          <w:szCs w:val="20"/>
        </w:rPr>
        <w:t xml:space="preserve">, действующе</w:t>
      </w:r>
      <w:r>
        <w:rPr>
          <w:sz w:val="20"/>
          <w:szCs w:val="20"/>
        </w:rPr>
        <w:t xml:space="preserve">й на основании Устава</w:t>
      </w:r>
      <w:r>
        <w:rPr>
          <w:sz w:val="20"/>
          <w:szCs w:val="20"/>
        </w:rPr>
        <w:t xml:space="preserve">, с одной стороны и</w:t>
      </w:r>
      <w:r>
        <w:rPr>
          <w:b/>
          <w:bCs/>
          <w:sz w:val="20"/>
          <w:szCs w:val="20"/>
        </w:rPr>
        <w:t xml:space="preserve"> ООО </w:t>
      </w:r>
      <w:r>
        <w:rPr>
          <w:b/>
          <w:bCs/>
          <w:sz w:val="20"/>
          <w:szCs w:val="20"/>
        </w:rPr>
        <w:t xml:space="preserve">«</w:t>
      </w:r>
      <w:r>
        <w:rPr>
          <w:b/>
          <w:bCs/>
          <w:sz w:val="20"/>
          <w:szCs w:val="20"/>
        </w:rPr>
        <w:t xml:space="preserve">______________________________</w:t>
      </w:r>
      <w:r>
        <w:rPr>
          <w:b/>
          <w:bCs/>
          <w:sz w:val="20"/>
          <w:szCs w:val="20"/>
        </w:rPr>
        <w:t xml:space="preserve">»</w:t>
      </w:r>
      <w:r>
        <w:rPr>
          <w:sz w:val="20"/>
          <w:szCs w:val="20"/>
        </w:rPr>
        <w:t xml:space="preserve">, </w:t>
      </w:r>
      <w:r>
        <w:rPr>
          <w:sz w:val="20"/>
          <w:szCs w:val="20"/>
        </w:rPr>
        <w:t xml:space="preserve">именуемое </w:t>
      </w:r>
      <w:r>
        <w:rPr>
          <w:sz w:val="20"/>
          <w:szCs w:val="20"/>
        </w:rPr>
        <w:t xml:space="preserve">в дальнейшем «</w:t>
      </w:r>
      <w:r>
        <w:rPr>
          <w:sz w:val="20"/>
          <w:szCs w:val="20"/>
        </w:rPr>
        <w:t xml:space="preserve">Заказчик</w:t>
      </w:r>
      <w:r>
        <w:rPr>
          <w:sz w:val="20"/>
          <w:szCs w:val="20"/>
        </w:rPr>
        <w:t xml:space="preserve">», в</w:t>
      </w:r>
      <w:r>
        <w:rPr>
          <w:sz w:val="20"/>
          <w:szCs w:val="20"/>
        </w:rPr>
        <w:t xml:space="preserve"> лице Генерального директора </w:t>
      </w:r>
      <w:r>
        <w:rPr>
          <w:sz w:val="20"/>
          <w:szCs w:val="20"/>
        </w:rPr>
        <w:t xml:space="preserve">____________________</w:t>
      </w:r>
      <w:r>
        <w:rPr>
          <w:b/>
          <w:bCs/>
          <w:sz w:val="20"/>
          <w:szCs w:val="20"/>
        </w:rPr>
        <w:t xml:space="preserve">, действующего</w:t>
      </w:r>
      <w:r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 xml:space="preserve">_________________</w:t>
      </w:r>
      <w:r>
        <w:rPr>
          <w:sz w:val="20"/>
          <w:szCs w:val="20"/>
        </w:rPr>
        <w:t xml:space="preserve">, с другой стороны, заключили настоящий Договор (в дальнейшем – «Договор»), о нижеследующем: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/>
    </w:p>
    <w:p>
      <w:pPr>
        <w:pStyle w:val="824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Предмет договора</w:t>
      </w:r>
      <w:r/>
    </w:p>
    <w:p>
      <w:pPr>
        <w:pStyle w:val="824"/>
        <w:numPr>
          <w:ilvl w:val="1"/>
          <w:numId w:val="2"/>
        </w:numPr>
        <w:jc w:val="both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sz w:val="20"/>
          <w:szCs w:val="20"/>
          <w:highlight w:val="none"/>
        </w:rPr>
        <w:t xml:space="preserve">Исполнитель продает, а Заказчик покупает оборудование, указанное в спецификации к настоящему договору, и программное обеспечение, передаваемое Заказчику по сублицензионному договору, именуемые вместе Программно-аппаратный комплекс Программно-аппаратный комп</w:t>
      </w:r>
      <w:r>
        <w:rPr>
          <w:sz w:val="20"/>
          <w:szCs w:val="20"/>
          <w:highlight w:val="none"/>
        </w:rPr>
        <w:t xml:space="preserve">лекс БИТ.IIоТ (промышленный интернет вещей) – далее «ПАК БИТ.IIоТ» в целях подготовки и внедрения маркировки и прослеживаемости продукции Заказчика.</w:t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pStyle w:val="824"/>
        <w:numPr>
          <w:ilvl w:val="1"/>
          <w:numId w:val="2"/>
        </w:numPr>
        <w:jc w:val="both"/>
      </w:pPr>
      <w:r>
        <w:rPr>
          <w:sz w:val="20"/>
          <w:szCs w:val="20"/>
          <w:highlight w:val="none"/>
        </w:rPr>
        <w:t xml:space="preserve">Исполнитель осуществляет пусконаладочные работы «ПАК БИТ.IIоТ» с использованием программного обеспечения, являющегося частью программно-аппаратного комплекса, разработанное Исполнителем. Право собственности на оборудование программно-аппаратный комплекс пер</w:t>
      </w:r>
      <w:r>
        <w:rPr>
          <w:sz w:val="20"/>
          <w:szCs w:val="20"/>
          <w:highlight w:val="none"/>
        </w:rPr>
        <w:t xml:space="preserve">еходит от Исполнителя к Заказчику после подписания сторонами Протокола испытаний и УПД.  Оферта по передаче прав пользования программного обеспечения находится по ссылке: </w:t>
      </w:r>
      <w:hyperlink r:id="rId14" w:tooltip="https://bit-erp.ru/biterp_soft_public_offer." w:history="1">
        <w:r>
          <w:rPr>
            <w:rStyle w:val="835"/>
            <w:sz w:val="20"/>
            <w:szCs w:val="20"/>
            <w:highlight w:val="none"/>
          </w:rPr>
          <w:t xml:space="preserve">https://bit-erp.ru/biterp_soft_public_offer.</w:t>
        </w:r>
        <w:r>
          <w:rPr>
            <w:rStyle w:val="835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24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Заказчик обязуется предоставить Исполнителю площадку, необходимые материалы и ресурсы для проведения монтажных и пусконаладочных работ и иным образом обеспечить проведение Исполнителем работ по установке Оборудования в соответствии с Условиями и порядком п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роведения испытаний, согласованных сторонами в Программе и методике приемочных испытаний (изложенной в соответствующей этапу Спецификации)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4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поставляет, производит установку и пуско-наладку оборудования, а Заказчик принимает оборудование по программе и методике испытаний (изложе</w:t>
      </w:r>
      <w:r>
        <w:rPr>
          <w:sz w:val="20"/>
          <w:szCs w:val="20"/>
        </w:rPr>
        <w:t xml:space="preserve">нной в соответствующей этапу Спецификации) поэтапно, отдельно по каждой линии Заказчика, и по каждому участку на линии. Оборудование, расходные материалы и программа и методика испытаний фиксируются в отдельной соответствующей этапу Спецификации к договору</w:t>
      </w:r>
      <w:r>
        <w:rPr>
          <w:sz w:val="20"/>
          <w:szCs w:val="20"/>
        </w:rPr>
        <w:t xml:space="preserve">.</w:t>
      </w:r>
      <w:r/>
    </w:p>
    <w:p>
      <w:pPr>
        <w:pStyle w:val="824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Осуществление пусконаладочных работ по настоящему Договору возможно только при наличии действующей подписки на информационно-технологическое сопровождение (условия подписки размещены по ссылке </w:t>
      </w:r>
      <w:hyperlink r:id="rId15" w:tooltip="https://its.1c.ru/" w:history="1">
        <w:r>
          <w:rPr>
            <w:rStyle w:val="835"/>
            <w:sz w:val="20"/>
            <w:szCs w:val="20"/>
          </w:rPr>
          <w:t xml:space="preserve">https://its.1c.ru/</w:t>
        </w:r>
      </w:hyperlink>
      <w:r>
        <w:rPr>
          <w:sz w:val="20"/>
          <w:szCs w:val="20"/>
        </w:rPr>
        <w:t xml:space="preserve">)</w:t>
      </w:r>
      <w:r/>
    </w:p>
    <w:p>
      <w:pPr>
        <w:pStyle w:val="824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исключением случаев, прямо указанных в Договоре, исполнение любых сделок, заключенных Сторонами с другими лицами в связи с Договором, осуществляется силами и за счет Стороны, заключ</w:t>
      </w:r>
      <w:r>
        <w:rPr>
          <w:sz w:val="20"/>
          <w:szCs w:val="20"/>
        </w:rPr>
        <w:t xml:space="preserve">ившей соответствующую сделку. В любых связанных с Договором отношениях с другими лицами, каждая из Сторон действует самостоятельно. Ни одна из Сторон не представляет другой Стороне полномочий действовать от ее имени или от имени Сторон настоящего Договора.</w:t>
      </w:r>
      <w:r/>
    </w:p>
    <w:p>
      <w:pPr>
        <w:pStyle w:val="824"/>
        <w:numPr>
          <w:ilvl w:val="1"/>
          <w:numId w:val="2"/>
        </w:numPr>
        <w:jc w:val="both"/>
      </w:pPr>
      <w:r>
        <w:rPr>
          <w:sz w:val="20"/>
          <w:szCs w:val="20"/>
          <w:highlight w:val="none"/>
        </w:rPr>
        <w:t xml:space="preserve">Исполнитель гарантирует, что поставляемое по настоящему договору оборудование является новым, то есть не бывшим в употреблении (использовании), не является восстановленным, срок годности/гарантии на него не истек, Оборудование не является уцененным в силу к</w:t>
      </w:r>
      <w:r>
        <w:rPr>
          <w:sz w:val="20"/>
          <w:szCs w:val="20"/>
          <w:highlight w:val="none"/>
        </w:rPr>
        <w:t xml:space="preserve">аких-либо недостатков/повреждений, не находится в залоге, под арестом, на него не обращено взыскание, он не обременен чьими-либо правами иным образом.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-2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Права и обязанности Сторон</w:t>
      </w:r>
      <w:r/>
    </w:p>
    <w:p>
      <w:pPr>
        <w:ind w:left="-2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2.1. 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Исполнитель обязуется: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Осуществить поставку оборудования, указанного в Спецификациях (Приложениях к настоящему Договору) и провести пусконаладочные работы в форме и объеме указанных в Программе и методике приемочных испытаний (далее – ПМИ) изложенной в соответствующей спецификаци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2.1.2. Исполнитель устанавливает на </w:t>
      </w:r>
      <w:r>
        <w:rPr>
          <w:sz w:val="20"/>
          <w:szCs w:val="20"/>
        </w:rPr>
        <w:t xml:space="preserve">ПАК </w:t>
      </w:r>
      <w:r>
        <w:rPr>
          <w:sz w:val="20"/>
          <w:szCs w:val="20"/>
        </w:rPr>
        <w:t xml:space="preserve">БИТ.IIоТ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гарантийный срок, определенный изготовителем, но не менее 12 (двенадцати) календарных месяцев. В случае если гарантийный срок не у</w:t>
      </w:r>
      <w:r>
        <w:rPr>
          <w:sz w:val="20"/>
          <w:szCs w:val="20"/>
        </w:rPr>
        <w:t xml:space="preserve">становлен изготовителем, Исполнитель устанавливает гарантийный срок на Товар 12 (двенадцать) календарных месяцев. Течение гарантийных сроков начинается от даты подписания клиентом Заказчиком Товарной накладной или УПД. Исполнитель гарантирует соответствие </w:t>
      </w:r>
      <w:r>
        <w:rPr>
          <w:sz w:val="20"/>
          <w:szCs w:val="20"/>
        </w:rPr>
        <w:t xml:space="preserve">качества,</w:t>
      </w:r>
      <w:r>
        <w:rPr>
          <w:sz w:val="20"/>
          <w:szCs w:val="20"/>
        </w:rPr>
        <w:t xml:space="preserve"> поставляемого </w:t>
      </w:r>
      <w:r>
        <w:rPr>
          <w:sz w:val="20"/>
          <w:szCs w:val="20"/>
        </w:rPr>
        <w:t xml:space="preserve">ПАК </w:t>
      </w:r>
      <w:r>
        <w:rPr>
          <w:sz w:val="20"/>
          <w:szCs w:val="20"/>
        </w:rPr>
        <w:t xml:space="preserve">БИТ.IIоТ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действующим в Российской Федерации стандартам качества.</w:t>
      </w:r>
      <w:r>
        <w:rPr>
          <w:sz w:val="20"/>
          <w:szCs w:val="20"/>
        </w:rPr>
        <w:t xml:space="preserve"> В случае замены неисправных единиц </w:t>
      </w:r>
      <w:r>
        <w:rPr>
          <w:sz w:val="20"/>
          <w:szCs w:val="20"/>
        </w:rPr>
        <w:t xml:space="preserve">БИТ.</w:t>
      </w:r>
      <w:r>
        <w:rPr>
          <w:sz w:val="20"/>
          <w:szCs w:val="20"/>
          <w:lang w:val="en-US"/>
        </w:rPr>
        <w:t xml:space="preserve">IIoT</w:t>
      </w:r>
      <w:r>
        <w:rPr>
          <w:sz w:val="20"/>
          <w:szCs w:val="20"/>
        </w:rPr>
        <w:t xml:space="preserve"> гарантийный срок на него исчисляется по правилам, установленным действующим гражданским законодательством Российской Федерации за счет Исполнителя.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.1.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Сохранять конфиденциальность информации о деятельности Заказчика, полученной им в связи с оказанием услуг</w:t>
      </w:r>
      <w:r>
        <w:rPr>
          <w:sz w:val="20"/>
          <w:szCs w:val="20"/>
        </w:rPr>
        <w:t xml:space="preserve"> по настоящему Договору (признаки конфиденциальной информации могут быть особо установлены Сторонами в отдельном соглашении к настоящему Договору). Данная обязанность подлежит исполнению в течение срока действия Договора и 3 (трех) лет после его окончания.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2.1.4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Вести всю официальную переписку с Заказчиком по настоящему Договору (в том числе направлять запросы Заказчику) согласно разделу 11 настоящего Договора.</w:t>
      </w:r>
      <w:r/>
    </w:p>
    <w:p>
      <w:pPr>
        <w:pStyle w:val="824"/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2.2.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Исполнитель имеет право: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Требовать от Заказчика исполнения обязательств по настоящему Договору.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2.2.2. 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проводить пусконаладочные работы в следующих случаях:</w:t>
      </w:r>
      <w:r/>
    </w:p>
    <w:p>
      <w:pPr>
        <w:pStyle w:val="824"/>
        <w:numPr>
          <w:ilvl w:val="0"/>
          <w:numId w:val="3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отсутствия необходимых материалов, информации;</w:t>
      </w:r>
      <w:r/>
    </w:p>
    <w:p>
      <w:pPr>
        <w:pStyle w:val="824"/>
        <w:numPr>
          <w:ilvl w:val="0"/>
          <w:numId w:val="3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предоставления площадки, оборудования и иных ресурсов, необходимых для выполнения своих обязательств Исполнителя по настоящему Договору, а также свободного доступа к ним;</w:t>
      </w:r>
      <w:r/>
    </w:p>
    <w:p>
      <w:pPr>
        <w:pStyle w:val="824"/>
        <w:numPr>
          <w:ilvl w:val="0"/>
          <w:numId w:val="3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задержки исполнения Заказчиком встречных обязательств (согласования и утверждения отчетных документов; тестирования доработок и т.п.);</w:t>
      </w:r>
      <w:r/>
    </w:p>
    <w:p>
      <w:pPr>
        <w:pStyle w:val="824"/>
        <w:numPr>
          <w:ilvl w:val="0"/>
          <w:numId w:val="3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задержки сдачи-приемки промежуточных или окончательных результатов Работ по вине Заказчика (в </w:t>
      </w:r>
      <w:r>
        <w:rPr>
          <w:sz w:val="20"/>
          <w:szCs w:val="20"/>
        </w:rPr>
        <w:t xml:space="preserve">т.ч</w:t>
      </w:r>
      <w:r>
        <w:rPr>
          <w:sz w:val="20"/>
          <w:szCs w:val="20"/>
        </w:rPr>
        <w:t xml:space="preserve">. в результате отсутствия сотрудников Заказчика, осуществляющих такую приемку);</w:t>
      </w:r>
      <w:r/>
    </w:p>
    <w:p>
      <w:pPr>
        <w:pStyle w:val="824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этом случае сроки оказания услуг по Договору автоматически продлеваются Исполнителем в одностороннем порядке на срок задержки.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Привлекать к исполнению Договора сторонние организации (третьи лица) для оказания услуг, с сохранением ответственности Исполнителя перед Заказчиком по Договору за деятельность привлеченных организаций (третьих лиц).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информационных целях указывать фирменное наименование, логотип, род деятельности Заказчика, давать информацию об о</w:t>
      </w:r>
      <w:r>
        <w:rPr>
          <w:sz w:val="20"/>
          <w:szCs w:val="20"/>
        </w:rPr>
        <w:t xml:space="preserve">казанных ему услугах (за исключением конфиденциальной информации). Включать в рекламную продукцию информацию о Заказчике, не раскрывая предметной сути Договора. Данная информация может быть размещена на сайте Исполнителя и в иных информационных материалах.</w:t>
      </w:r>
      <w:r/>
    </w:p>
    <w:p>
      <w:pPr>
        <w:pStyle w:val="824"/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2.3. 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Заказчик обязуется: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2.3.1. 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Принять и оплатить </w:t>
      </w:r>
      <w:r>
        <w:rPr>
          <w:sz w:val="20"/>
          <w:szCs w:val="20"/>
        </w:rPr>
        <w:t xml:space="preserve">ПАК </w:t>
      </w:r>
      <w:r>
        <w:rPr>
          <w:sz w:val="20"/>
          <w:szCs w:val="20"/>
        </w:rPr>
        <w:t xml:space="preserve">БИТ.IIоТ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пусконаладочные работы на условиях настоящего Договора</w:t>
      </w:r>
      <w:r>
        <w:rPr>
          <w:sz w:val="20"/>
          <w:szCs w:val="20"/>
        </w:rPr>
        <w:t xml:space="preserve">. П</w:t>
      </w:r>
      <w:r>
        <w:rPr>
          <w:sz w:val="20"/>
          <w:szCs w:val="20"/>
        </w:rPr>
        <w:t xml:space="preserve">роизводить приемку Оборудования в соответствии с условиями Договора.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2.3.2. 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Назначить из числа своих работников лицо (лица), ответственное за организ</w:t>
      </w:r>
      <w:r>
        <w:rPr>
          <w:sz w:val="20"/>
          <w:szCs w:val="20"/>
        </w:rPr>
        <w:t xml:space="preserve">ацию проведения пусконаладочных работ со стороны Заказчика и решение оперативных вопросов с Исполнителем, возникающих в ходе исполнения Сторонами обязательств по настоящему Договору (создание рабочих групп, выделение необходимых ресурсов со стороны Заказчи</w:t>
      </w:r>
      <w:r>
        <w:rPr>
          <w:sz w:val="20"/>
          <w:szCs w:val="20"/>
        </w:rPr>
        <w:t xml:space="preserve">ка, участие в обсуждениях, согласование требований других сотрудников Заказчика и др.). Данное лицо (лица) определяется (определяются) Сторонами в Протоколе испытаний. Заказчик в дальнейшем не вправе ссылаться на отсутствие полномочий у данного лица (лиц).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2.3.3. 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Ознакомить Исполнителя с инс</w:t>
      </w:r>
      <w:r>
        <w:rPr>
          <w:sz w:val="20"/>
          <w:szCs w:val="20"/>
        </w:rPr>
        <w:t xml:space="preserve">трукциями и правилами, действующими на территории Заказчика, в объеме, необходимом для проведения пусконаладочных работ, а также обеспечить Исполнителю безопасные и здоровые условия труда, соответствующие правилам производства работ и технике безопасности.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2.3.4.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Предоставлять работникам Исполнителя необходимые материалы и информацию, в объеме, необходимом для проведения пусконаладочных работ по настоящему Договору. Пре</w:t>
      </w:r>
      <w:r>
        <w:rPr>
          <w:sz w:val="20"/>
          <w:szCs w:val="20"/>
        </w:rPr>
        <w:t xml:space="preserve">доставлять площадку и прочие активы, обеспечивать свободный доступ к ним. А также обеспечивать участие работников Заказчика для проведения пусконаладочных работ, в объеме, запрошенном Исполнителем в день поступления соответствующего запроса от Исполнителя.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Сохранять конфиденциальность информации о деятельности Исполнителя, полученной им в связи с оказанием услу</w:t>
      </w:r>
      <w:r>
        <w:rPr>
          <w:sz w:val="20"/>
          <w:szCs w:val="20"/>
        </w:rPr>
        <w:t xml:space="preserve">г по настоящему Договору (признаки конфиденциальной информации могут быть особо установлены Сторонами в отдельном соглашении к настоящему Договору). Данная обязанность подлежит исполнению в течение срока действия Договора и 3 (трех) лет после его окончания</w:t>
      </w:r>
      <w:r/>
    </w:p>
    <w:p>
      <w:pPr>
        <w:pStyle w:val="824"/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2.5. 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Заказчик имеет право: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2.5.1. </w:t>
      </w:r>
      <w:r>
        <w:rPr>
          <w:sz w:val="20"/>
          <w:szCs w:val="20"/>
        </w:rPr>
        <w:t xml:space="preserve">Требовать от Исполнителя выполнения обязательств по настоящему Договору.</w:t>
      </w:r>
      <w:r/>
    </w:p>
    <w:p>
      <w:pPr>
        <w:pStyle w:val="824"/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Порядок проведения пусконаладочных работ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3.1.  </w:t>
      </w:r>
      <w:r>
        <w:rPr>
          <w:sz w:val="20"/>
          <w:szCs w:val="20"/>
        </w:rPr>
        <w:t xml:space="preserve">Пусконаладочные работы проводятся в соответствии с Программой и методикой </w:t>
      </w:r>
      <w:r>
        <w:rPr>
          <w:sz w:val="20"/>
          <w:szCs w:val="20"/>
        </w:rPr>
        <w:t xml:space="preserve">приемочных </w:t>
      </w:r>
      <w:r>
        <w:rPr>
          <w:sz w:val="20"/>
          <w:szCs w:val="20"/>
        </w:rPr>
        <w:t xml:space="preserve">Испытаний </w:t>
      </w:r>
      <w:r>
        <w:rPr>
          <w:sz w:val="20"/>
          <w:szCs w:val="22"/>
        </w:rPr>
        <w:t xml:space="preserve">к соответствующей Спецификации</w:t>
      </w:r>
      <w:r>
        <w:rPr>
          <w:sz w:val="20"/>
          <w:szCs w:val="20"/>
        </w:rPr>
        <w:t xml:space="preserve">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Количество и квалификация работников Исполнителя, задействованных в проведении пусконаладочных работ по настоящему договору, определяются Исполнителем.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3.3.  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Стороны признают, и подтверждают, что надлежащее проведение пусконаладочных работ по Договору зависит от содействия Заказчика, а также исполнения следующих встречных обязательств по Договору: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3.3.1.  </w:t>
      </w:r>
      <w:r>
        <w:rPr>
          <w:sz w:val="20"/>
          <w:szCs w:val="20"/>
        </w:rPr>
        <w:t xml:space="preserve">Своевременное обеспечение участия работников Заказчика для проведения Испытания.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3.3.2.  Своевременное предоставление Заказчиком в</w:t>
      </w:r>
      <w:r>
        <w:rPr>
          <w:sz w:val="20"/>
          <w:szCs w:val="20"/>
        </w:rPr>
        <w:t xml:space="preserve">сех сведений, включая документы и исчерпывающие пояснения, обоснованно запрошенные Исполнителем в связи с проведением пусконаладочных работ. Предоставленная информация должна быть полной, не устаревшей, точной и достоверной во всех существенных отношениях;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3.3.3.  Своевременное принятие и исполнение решений, получение необходимых согласований, позволяющих Исполнителю приступить к проведению испытания по Договору.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  Своевременное уведомление Исполнителя об изменении бизнес-процессов, организационной структуры предприятия Заказчика и иных обстоятельств, которые могут повлиять на своевременное и/или качественное проведение пусконаладочных работ.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3.4.  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В случае воз</w:t>
      </w:r>
      <w:r>
        <w:rPr>
          <w:sz w:val="20"/>
          <w:szCs w:val="20"/>
        </w:rPr>
        <w:t xml:space="preserve">никновения опасений относительно невозможности исполнения обязательств по настоящему Договору надлежащим образом, Стороны обязаны в течение 2 (двух) рабочих дней с момента их появления письменно уведомить другую Сторону и предложить варианты их разрешения.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3.5.  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 исполнении Сторонами обязательств по настоящему Договору применяют следующие формы документов (данный перечень документов может расширяться в зависимости от состава оказываемых работ по настоящему договору и согласованных требований Сторонами):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3.5.1.  Для регистрации требований к проведению пусконаладочных работ составляется и подписывается Сторонами </w:t>
      </w:r>
      <w:r>
        <w:rPr>
          <w:sz w:val="20"/>
          <w:szCs w:val="20"/>
        </w:rPr>
        <w:t xml:space="preserve">ПМИ </w:t>
      </w:r>
      <w:r>
        <w:rPr>
          <w:sz w:val="20"/>
          <w:szCs w:val="22"/>
        </w:rPr>
        <w:t xml:space="preserve">изложенн</w:t>
      </w:r>
      <w:r>
        <w:rPr>
          <w:sz w:val="20"/>
          <w:szCs w:val="22"/>
        </w:rPr>
        <w:t xml:space="preserve">ая</w:t>
      </w:r>
      <w:r>
        <w:rPr>
          <w:sz w:val="20"/>
          <w:szCs w:val="22"/>
        </w:rPr>
        <w:t xml:space="preserve"> в соответствующей спецификации</w:t>
      </w:r>
      <w:r>
        <w:rPr>
          <w:sz w:val="20"/>
          <w:szCs w:val="20"/>
        </w:rPr>
        <w:t xml:space="preserve">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3.5.2.  Регистрировать результаты проведения пусконаладочных работ в документе «Протокол испытаний» (по форме шаблона Приложение №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к настоящему Договору).</w:t>
      </w:r>
      <w:r/>
    </w:p>
    <w:p>
      <w:pPr>
        <w:pStyle w:val="824"/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Порядок оплаты и сдачи-приемки Оборудования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4.1. </w:t>
      </w:r>
      <w:r>
        <w:rPr>
          <w:sz w:val="20"/>
          <w:szCs w:val="20"/>
        </w:rPr>
        <w:t xml:space="preserve">Поставка </w:t>
      </w:r>
      <w:r>
        <w:rPr>
          <w:sz w:val="20"/>
          <w:szCs w:val="20"/>
        </w:rPr>
        <w:t xml:space="preserve">ПАК </w:t>
      </w:r>
      <w:r>
        <w:rPr>
          <w:sz w:val="20"/>
          <w:szCs w:val="20"/>
        </w:rPr>
        <w:t xml:space="preserve">БИТ.IIоТ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выполнение Исполнителем пус</w:t>
      </w:r>
      <w:r>
        <w:rPr>
          <w:sz w:val="20"/>
          <w:szCs w:val="20"/>
        </w:rPr>
        <w:t xml:space="preserve">коналадочных работ осуществляется после 70% предоплаты на основании выставленного счета Исполнителем. Окончательный расчёт в размере 30% Заказчик производит по факту выполненных работ, а также предоставленного Исполнителем счёта на оплату оставшейся суммы.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</w:t>
      </w:r>
      <w:r>
        <w:rPr>
          <w:sz w:val="20"/>
          <w:szCs w:val="20"/>
        </w:rPr>
        <w:t xml:space="preserve"> Заказчик обязуется </w:t>
      </w:r>
      <w:r>
        <w:rPr>
          <w:sz w:val="20"/>
          <w:szCs w:val="20"/>
        </w:rPr>
        <w:t xml:space="preserve">принять оборудование </w:t>
      </w:r>
      <w:r>
        <w:rPr>
          <w:sz w:val="20"/>
          <w:szCs w:val="20"/>
        </w:rPr>
        <w:t xml:space="preserve">ПАК </w:t>
      </w:r>
      <w:r>
        <w:rPr>
          <w:sz w:val="20"/>
          <w:szCs w:val="20"/>
        </w:rPr>
        <w:t xml:space="preserve">БИТ.IIоТ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для осуществления Исполнителем </w:t>
      </w:r>
      <w:r>
        <w:rPr>
          <w:sz w:val="20"/>
          <w:szCs w:val="20"/>
        </w:rPr>
        <w:t xml:space="preserve">пусконаладочных работ,</w:t>
      </w:r>
      <w:r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подписать предоставленные Накладные на Оборудование.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4.3. </w:t>
      </w:r>
      <w:r>
        <w:rPr>
          <w:sz w:val="20"/>
          <w:szCs w:val="20"/>
        </w:rPr>
        <w:t xml:space="preserve">После проведения пусконаладочных работ, предусмотренных ПМИ</w:t>
      </w:r>
      <w:r>
        <w:rPr>
          <w:sz w:val="20"/>
          <w:szCs w:val="20"/>
        </w:rPr>
        <w:t xml:space="preserve"> к каждой Спецификации</w:t>
      </w:r>
      <w:r>
        <w:rPr>
          <w:sz w:val="20"/>
          <w:szCs w:val="20"/>
        </w:rPr>
        <w:t xml:space="preserve">, Стороны</w:t>
      </w:r>
      <w:r>
        <w:rPr>
          <w:sz w:val="20"/>
          <w:szCs w:val="20"/>
        </w:rPr>
        <w:t xml:space="preserve"> подписывают Протокол испытаний.</w:t>
      </w:r>
      <w:r>
        <w:rPr>
          <w:sz w:val="20"/>
          <w:szCs w:val="20"/>
        </w:rPr>
        <w:t xml:space="preserve"> Пусконаладочные работы могут проводиться и приниматься отдельно для каждой линии Заказчика.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4.4. </w:t>
      </w:r>
      <w:r>
        <w:rPr>
          <w:sz w:val="20"/>
          <w:szCs w:val="20"/>
        </w:rPr>
        <w:t xml:space="preserve">Заказчик обязуется в течение 3 (трех) рабочих дней с момента </w:t>
      </w:r>
      <w:r>
        <w:rPr>
          <w:sz w:val="20"/>
          <w:szCs w:val="20"/>
        </w:rPr>
        <w:t xml:space="preserve">предоставления Протокола Испытаний </w:t>
      </w:r>
      <w:r>
        <w:rPr>
          <w:sz w:val="20"/>
          <w:szCs w:val="20"/>
        </w:rPr>
        <w:t xml:space="preserve">подписать его, или </w:t>
      </w:r>
      <w:r>
        <w:rPr>
          <w:sz w:val="20"/>
          <w:szCs w:val="20"/>
        </w:rPr>
        <w:t xml:space="preserve">предоставить Исполнителю в письменном виде мотивированный отказ от</w:t>
      </w:r>
      <w:r>
        <w:rPr>
          <w:sz w:val="20"/>
          <w:szCs w:val="20"/>
        </w:rPr>
        <w:t xml:space="preserve"> его</w:t>
      </w:r>
      <w:r>
        <w:rPr>
          <w:sz w:val="20"/>
          <w:szCs w:val="20"/>
        </w:rPr>
        <w:t xml:space="preserve">, содержащий полный, непротиворечивый и исчерпывающий список замечаний (далее Мотивированный отказ).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   Заказчик обязуется в течение 3 (трех) рабочих дней с момента подписания </w:t>
      </w:r>
      <w:r>
        <w:rPr>
          <w:sz w:val="20"/>
          <w:szCs w:val="20"/>
        </w:rPr>
        <w:t xml:space="preserve">Протокола испытаний </w:t>
      </w:r>
      <w:r>
        <w:rPr>
          <w:sz w:val="20"/>
          <w:szCs w:val="20"/>
        </w:rPr>
        <w:t xml:space="preserve">оплатить полученные счета кома</w:t>
      </w:r>
      <w:bookmarkStart w:id="1" w:name="_GoBack"/>
      <w:r/>
      <w:bookmarkEnd w:id="1"/>
      <w:r>
        <w:rPr>
          <w:sz w:val="20"/>
          <w:szCs w:val="20"/>
        </w:rPr>
        <w:t xml:space="preserve">ндировочные расходы.</w:t>
      </w:r>
      <w:r/>
    </w:p>
    <w:p>
      <w:pPr>
        <w:pStyle w:val="824"/>
        <w:ind w:left="179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4.5.   </w:t>
      </w:r>
      <w:r>
        <w:rPr>
          <w:sz w:val="20"/>
          <w:szCs w:val="22"/>
        </w:rPr>
        <w:t xml:space="preserve">Стоимость </w:t>
      </w:r>
      <w:r>
        <w:rPr>
          <w:sz w:val="20"/>
          <w:szCs w:val="22"/>
        </w:rPr>
        <w:t xml:space="preserve">ПАК БИТ.II</w:t>
      </w:r>
      <w:r>
        <w:rPr>
          <w:sz w:val="20"/>
          <w:szCs w:val="22"/>
          <w:lang w:val="en-US"/>
        </w:rPr>
        <w:t xml:space="preserve">o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, пусконаладочных работ</w:t>
      </w:r>
      <w:r>
        <w:rPr>
          <w:sz w:val="20"/>
          <w:szCs w:val="22"/>
        </w:rPr>
        <w:t xml:space="preserve">, сроки и условия поставки</w:t>
      </w:r>
      <w:r>
        <w:rPr>
          <w:sz w:val="20"/>
          <w:szCs w:val="22"/>
        </w:rPr>
        <w:t xml:space="preserve"> определен</w:t>
      </w:r>
      <w:r>
        <w:rPr>
          <w:sz w:val="20"/>
          <w:szCs w:val="22"/>
        </w:rPr>
        <w:t xml:space="preserve">ы</w:t>
      </w:r>
      <w:r>
        <w:rPr>
          <w:sz w:val="20"/>
          <w:szCs w:val="22"/>
        </w:rPr>
        <w:t xml:space="preserve"> в </w:t>
      </w:r>
      <w:r>
        <w:rPr>
          <w:sz w:val="20"/>
          <w:szCs w:val="22"/>
        </w:rPr>
        <w:t xml:space="preserve">соответствующих Спецификациях к </w:t>
      </w:r>
      <w:r>
        <w:rPr>
          <w:sz w:val="20"/>
          <w:szCs w:val="22"/>
        </w:rPr>
        <w:t xml:space="preserve">настояще</w:t>
      </w:r>
      <w:r>
        <w:rPr>
          <w:sz w:val="20"/>
          <w:szCs w:val="22"/>
        </w:rPr>
        <w:t xml:space="preserve">му</w:t>
      </w:r>
      <w:r>
        <w:rPr>
          <w:sz w:val="20"/>
          <w:szCs w:val="22"/>
        </w:rPr>
        <w:t xml:space="preserve"> Договор</w:t>
      </w:r>
      <w:r>
        <w:rPr>
          <w:sz w:val="20"/>
          <w:szCs w:val="22"/>
        </w:rPr>
        <w:t xml:space="preserve">у</w:t>
      </w:r>
      <w:r>
        <w:rPr>
          <w:sz w:val="20"/>
          <w:szCs w:val="22"/>
        </w:rPr>
        <w:t xml:space="preserve">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  В случае предост</w:t>
      </w:r>
      <w:r>
        <w:rPr>
          <w:sz w:val="20"/>
          <w:szCs w:val="20"/>
        </w:rPr>
        <w:t xml:space="preserve">авления Заказчиком Мотивированного отказа, Стороны в рабочем порядке в течение 5 (пяти) рабочих дней согласуют Протокол разногласий, содержащий по каждому замечанию принятое решение об обоснованности, и сроке устранения Исполнителем обоснованных замечаний.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.  Исполнитель обязан своими силами и за свой счет устранить замечания, указанные в Протоколе разногласий, после чего Заказчик подписывает в течение 3 (трех) рабочих дней полученный от Исполнителя </w:t>
      </w:r>
      <w:r>
        <w:rPr>
          <w:sz w:val="20"/>
          <w:szCs w:val="20"/>
        </w:rPr>
        <w:t xml:space="preserve">универсально-передаточный документ (УПД)</w:t>
      </w:r>
      <w:r>
        <w:rPr>
          <w:sz w:val="20"/>
          <w:szCs w:val="20"/>
        </w:rPr>
        <w:t xml:space="preserve">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  Заказчик не вправе необоснованно отказывать Исполнителю в утверждении и подписании </w:t>
      </w:r>
      <w:r>
        <w:rPr>
          <w:sz w:val="20"/>
          <w:szCs w:val="20"/>
        </w:rPr>
        <w:t xml:space="preserve">Протокола испытаний</w:t>
      </w:r>
      <w:r>
        <w:rPr>
          <w:sz w:val="20"/>
          <w:szCs w:val="20"/>
        </w:rPr>
        <w:t xml:space="preserve">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Недостоверность любых данных, предоставленных Заказчиком Исполнителю для поставки Оборудования по Договору, не может являться основанием для Мотивированного отказа.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  Заказчик, принявший Оборудование без проверки, лишается права ссылаться на его недостатки.</w:t>
      </w:r>
      <w:r/>
    </w:p>
    <w:p>
      <w:pPr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Ответственность сторон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Заказчик несет полную ответственность за последствия следующих возникших случаев:</w:t>
      </w:r>
      <w:r/>
    </w:p>
    <w:p>
      <w:pPr>
        <w:pStyle w:val="824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преднамеренного и непреднамеренного повреждения, изменения программного обеспечения и Оборудования со стороны Заказчика и/или третьих лиц;</w:t>
      </w:r>
      <w:r/>
    </w:p>
    <w:p>
      <w:pPr>
        <w:pStyle w:val="824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несоответствующей эксплуатации программного обеспечения и Оборудования, на котором оно установлено;</w:t>
      </w:r>
      <w:r/>
    </w:p>
    <w:p>
      <w:pPr>
        <w:pStyle w:val="824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дефекты вызваны ненадлежащей работой Оборудования, электрических сетей, интернета и/или другого программного обеспечения Заказчика;</w:t>
      </w:r>
      <w:r/>
    </w:p>
    <w:p>
      <w:pPr>
        <w:pStyle w:val="824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использования Заказчиком нелицензионного программного обеспечения;</w:t>
      </w:r>
      <w:r/>
    </w:p>
    <w:p>
      <w:pPr>
        <w:pStyle w:val="824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дефекты вызваны действием вирусных программ;</w:t>
      </w:r>
      <w:r/>
    </w:p>
    <w:p>
      <w:pPr>
        <w:pStyle w:val="824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Заказчик не создает архивные копии баз данных.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  Заказчику запрещается осуществлять любое копирование информации (в частности аудио, видео съемка), предоставленной Исполнителем в качестве консультационной услуги, так как инфо</w:t>
      </w:r>
      <w:r>
        <w:rPr>
          <w:sz w:val="20"/>
          <w:szCs w:val="20"/>
        </w:rPr>
        <w:t xml:space="preserve">рмация, предоставляемая Заказчику, является интеллектуальной собственностью Исполнителя. Исполнитель полностью сохраняет за собой права на эту информацию, включая право собственности на программное обеспечение, оборудование и все предоставленные материалы.</w:t>
      </w:r>
      <w:r/>
    </w:p>
    <w:p>
      <w:pPr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Форс-мажор и освобождение от ответственности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 Стороны освобождаются о</w:t>
      </w:r>
      <w:r>
        <w:rPr>
          <w:sz w:val="20"/>
          <w:szCs w:val="20"/>
        </w:rPr>
        <w:t xml:space="preserve">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и, если эти обстоятельства непосредственно повлияли на исполнение обязательств по настоящему Договору.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6.2.  </w:t>
      </w:r>
      <w:r>
        <w:rPr>
          <w:sz w:val="20"/>
          <w:szCs w:val="20"/>
        </w:rPr>
        <w:t xml:space="preserve">Под обстоятельствами непреодолимой силы Стороны понимают такие обстоятельства как: землетрясения, пожары, наводнения, забастовки, эпидемии, взрывы, военные действия и прочие стихийные бедствия.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  Сторона, для которой создалась невозможность исполнения обязательств по настоящему Договору, обязана в течение 5 (пяти) календарных дней известить другую Сторону о наступлении и прекращении вышеуказанных обстоятельств. 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 На время действия обстоятельств непреодолимой силы, освобождающих от ответственности, обязательства Заказчика и Исполнителя пр</w:t>
      </w:r>
      <w:r>
        <w:rPr>
          <w:sz w:val="20"/>
          <w:szCs w:val="20"/>
        </w:rPr>
        <w:t xml:space="preserve">иостанавливаются, санкции за неисполнение договорных обязательств не применяются, а срок исполнения договорных обязательств продлевается на период, соответствующий сроку действия наступившего обстоятельства и разумному сроку для устранения его последствий.</w:t>
      </w:r>
      <w:r/>
    </w:p>
    <w:p>
      <w:pPr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Порядок решения споров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 Стороны обязуются принять все меры к разрешению споров и разноглас</w:t>
      </w:r>
      <w:r>
        <w:rPr>
          <w:sz w:val="20"/>
          <w:szCs w:val="20"/>
        </w:rPr>
        <w:t xml:space="preserve">ий, которые могут возникнуть из настоящего Договора или в связи с ним, путем переговоров. Стороны устанавливают обязательный претензионный порядок рассмотрения споров. Сторона обязана ответить на претензию в течение 10 календарных дней со дня ее получения.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случае если Стороны не смогут прийти к соглашению, то все споры и разногласия подлежат разрешению судом по месту нахождения </w:t>
      </w:r>
      <w:r>
        <w:rPr>
          <w:sz w:val="20"/>
          <w:szCs w:val="20"/>
        </w:rPr>
        <w:t xml:space="preserve">Истца</w:t>
      </w:r>
      <w:r>
        <w:rPr>
          <w:sz w:val="20"/>
          <w:szCs w:val="20"/>
        </w:rPr>
        <w:t xml:space="preserve">.</w:t>
      </w:r>
      <w:r/>
    </w:p>
    <w:p>
      <w:pPr>
        <w:ind w:left="-284"/>
        <w:jc w:val="both"/>
        <w:tabs>
          <w:tab w:val="left" w:pos="-284" w:leader="none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Расторжение Договора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Настоящий Договор может быть расторгнут в любой момент по взаимному письменному согласованию Сторон.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Настоящий Договор может быть расторгнут по письменному одностороннему заявлению одной из Сторон в случае, когда обстоятельства, указанные в разделе 7 настоящего Договора, длятся более 6 месяцев.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случае нарушения Заказчиком своих обязательств,</w:t>
      </w:r>
      <w:r>
        <w:rPr>
          <w:sz w:val="20"/>
          <w:szCs w:val="20"/>
        </w:rPr>
        <w:t xml:space="preserve"> препятствующих успешному выполнению Исполнителем своих обязательств, Исполнитель вправе расторгнуть в одностороннем порядке договор, предупредив Заказчика за пять дней до даты расторжения, и потребовать возмещения убытков, вызванных расторжением договора.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В случае нарушения Исполнителем своих обязательств, Заказчик вправе расторгнуть в одностороннем порядке договор, предупредив Исполнителя за пять дней до даты расторжения, и потребовать возмещения убытков, вызванных расторжением настоящего договора.</w:t>
      </w:r>
      <w:r/>
    </w:p>
    <w:p>
      <w:pPr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Сроки и порядок действия Договора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Настоящий Договор вступает в силу с момента его подписания Сторонами и действует до полного их исполнения Сторонами.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Окончание срока действия настоящего Договора не освобождает Стороны от ответственности за его нарушение или ненадлежащее исполнение.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Исполнитель предоставляет гарантию на Оборудование сроком в 12 месяцев со дня подписания Акта сдачи-приемки оборудования.</w:t>
      </w:r>
      <w:r/>
    </w:p>
    <w:p>
      <w:pPr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   Особые условия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Настоящий Договор составлен по количеству Сторон на русском языке, имеющих одинаковую юридическую силу, по одному экземпляру для каждой из Сторон. Все изменения и/или дополнения к Договору сч</w:t>
      </w:r>
      <w:r>
        <w:rPr>
          <w:sz w:val="20"/>
          <w:szCs w:val="20"/>
        </w:rPr>
        <w:t xml:space="preserve">итаются действительными, если они совершены в письменной форме и подписаны представителями Сторон. Все Приложения к настоящему Договору, Дополнительные соглашения и Приложения к Дополнительным соглашениям являются неотъемлемыми частями настоящего Договора.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10.2. </w:t>
      </w:r>
      <w:r>
        <w:rPr>
          <w:sz w:val="20"/>
          <w:szCs w:val="20"/>
        </w:rPr>
        <w:t xml:space="preserve">Все права на выполненные Ис</w:t>
      </w:r>
      <w:r>
        <w:rPr>
          <w:sz w:val="20"/>
          <w:szCs w:val="20"/>
        </w:rPr>
        <w:t xml:space="preserve">полнителем Испытания, включая право на воспроизведение, право на распространение, право на перевод, право на переработку, право на доведение до всеобщего сведения принадлежат Исполнителю без ограничения сроков и территории (на территории стран всего мира).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10.3. Исполнитель сохраняет права соглас</w:t>
      </w:r>
      <w:r>
        <w:rPr>
          <w:sz w:val="20"/>
          <w:szCs w:val="20"/>
        </w:rPr>
        <w:t xml:space="preserve">но Лицензионного соглашения на эксплуатацию соответствующего программного продукта. Заказчик обязуется не осуществлять действия, которые могли бы нарушить или сделать недействительными указанные права в отношении интеллектуальной собственности Исполнителя.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10.4. 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случае изменения каких-либо данных, указанных в разделе 12 настоящего Договора, Сторона обязана в течение 3-х рабочих дней со дня изменения известить об этом другую Сторону.</w:t>
      </w:r>
      <w:r/>
    </w:p>
    <w:p>
      <w:pPr>
        <w:pStyle w:val="824"/>
        <w:ind w:left="179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10.5.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 исполнении обязательств по настоящему Договору в части, неурегулированной условиями настоящего Договора, Стороны руководствуются действующим законодательством Российской Федерации.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24"/>
        <w:ind w:left="179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10.6. </w:t>
      </w:r>
      <w:r>
        <w:rPr>
          <w:sz w:val="20"/>
          <w:szCs w:val="20"/>
          <w:highlight w:val="none"/>
        </w:rPr>
        <w:t xml:space="preserve">Стороны договорились о допустимости обмена документами в электронной форме (электронными документами) по телекоммуникационным каналам связи, через оператора ЭДО, для целей заключения и исполнения Договора</w:t>
      </w:r>
      <w:r>
        <w:rPr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</w:p>
    <w:p>
      <w:pPr>
        <w:ind w:left="-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   Порядок ведения официальной переписки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  Стороны согласились, </w:t>
      </w:r>
      <w:r>
        <w:rPr>
          <w:sz w:val="20"/>
          <w:szCs w:val="20"/>
        </w:rPr>
        <w:t xml:space="preserve">что в целях исполнения настоящего договора для осуществления официальной переписки допустимо использовать: заказные письма, электронные сообщения, электронные письма, отправленные по указанным реквизитам Сторон в разделе 12 настоящего Договора. Датой получ</w:t>
      </w:r>
      <w:r>
        <w:rPr>
          <w:sz w:val="20"/>
          <w:szCs w:val="20"/>
        </w:rPr>
        <w:t xml:space="preserve">ения корреспонденции считает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или по факсу, или день доставки в случае отправления корреспонденции курьером.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 При рассмотрении споров в суде переписка Сторон по электронной почте, электронные сообщения и заказные письма будут признаны Сторонами достаточными доказательствами.</w:t>
      </w:r>
      <w:r/>
    </w:p>
    <w:p>
      <w:pPr>
        <w:pStyle w:val="824"/>
        <w:ind w:left="179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left="-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   Юридические адреса и реквизиты сторон</w:t>
      </w:r>
      <w:r/>
    </w:p>
    <w:p>
      <w:pPr>
        <w:ind w:left="-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/>
    </w:p>
    <w:tbl>
      <w:tblPr>
        <w:tblStyle w:val="84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9"/>
        <w:gridCol w:w="4957"/>
      </w:tblGrid>
      <w:tr>
        <w:trPr/>
        <w:tc>
          <w:tcPr>
            <w:tcW w:w="245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ООО «</w:t>
            </w:r>
            <w:r>
              <w:rPr>
                <w:b/>
                <w:bCs/>
                <w:sz w:val="20"/>
                <w:szCs w:val="20"/>
              </w:rPr>
              <w:t xml:space="preserve">Формула ИТ</w:t>
            </w:r>
            <w:r>
              <w:rPr>
                <w:b/>
                <w:bCs/>
                <w:sz w:val="20"/>
                <w:szCs w:val="20"/>
              </w:rPr>
              <w:t xml:space="preserve">»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W w:w="2543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ООО «</w:t>
            </w:r>
            <w:r>
              <w:rPr>
                <w:b/>
                <w:bCs/>
                <w:sz w:val="20"/>
                <w:szCs w:val="20"/>
              </w:rPr>
              <w:t xml:space="preserve">__________________________</w:t>
            </w:r>
            <w:r>
              <w:rPr>
                <w:b/>
                <w:bCs/>
                <w:sz w:val="20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W w:w="245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  <w:r>
              <w:rPr>
                <w:sz w:val="20"/>
                <w:szCs w:val="20"/>
              </w:rPr>
              <w:t xml:space="preserve">117342, Россия, г. Москва, Бутлерова ул., д. 17б, </w:t>
            </w:r>
            <w:r>
              <w:rPr>
                <w:sz w:val="20"/>
                <w:szCs w:val="20"/>
              </w:rPr>
              <w:t xml:space="preserve">помещ</w:t>
            </w:r>
            <w:r>
              <w:rPr>
                <w:sz w:val="20"/>
                <w:szCs w:val="20"/>
              </w:rPr>
              <w:t xml:space="preserve">. 86/12/3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119048, Москва г, Трубецкая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, дом № 28, корпус 1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8 (495) 748-12-34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Р/с: 40702810401300012790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АО "АЛЬФА-БАНК" г. Г. МОСКВА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К/с: 30101810200000000593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БИК: 044525593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7706444219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КПП: 772801001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Адрес электронной почты: </w:t>
            </w:r>
            <w:hyperlink r:id="rId16" w:tooltip="mailto:biznes@1cbit.ru" w:history="1">
              <w:r>
                <w:rPr>
                  <w:rStyle w:val="835"/>
                  <w:sz w:val="20"/>
                  <w:szCs w:val="20"/>
                </w:rPr>
                <w:t xml:space="preserve">biznes@1cbit.ru</w:t>
              </w:r>
            </w:hyperlink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W w:w="254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Тел/факс: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</w:t>
            </w:r>
            <w:r>
              <w:rPr>
                <w:sz w:val="20"/>
                <w:szCs w:val="20"/>
              </w:rPr>
              <w:t xml:space="preserve">: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  <w:t xml:space="preserve"> </w:t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</w:t>
            </w:r>
            <w:r>
              <w:rPr>
                <w:sz w:val="20"/>
                <w:szCs w:val="20"/>
              </w:rPr>
              <w:t xml:space="preserve">почты: 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/>
          </w:p>
        </w:tc>
      </w:tr>
      <w:tr>
        <w:trPr/>
        <w:tc>
          <w:tcPr>
            <w:tcW w:w="245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</w:t>
            </w:r>
            <w:r>
              <w:rPr>
                <w:b/>
                <w:bCs/>
                <w:sz w:val="20"/>
                <w:szCs w:val="20"/>
              </w:rPr>
              <w:t xml:space="preserve">енеральн</w:t>
            </w:r>
            <w:r>
              <w:rPr>
                <w:b/>
                <w:bCs/>
                <w:sz w:val="20"/>
                <w:szCs w:val="20"/>
              </w:rPr>
              <w:t xml:space="preserve">ый </w:t>
            </w:r>
            <w:r>
              <w:rPr>
                <w:b/>
                <w:bCs/>
                <w:sz w:val="20"/>
                <w:szCs w:val="20"/>
              </w:rPr>
              <w:t xml:space="preserve">директор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___________________/</w:t>
            </w:r>
            <w:r>
              <w:rPr>
                <w:b/>
                <w:bCs/>
                <w:sz w:val="20"/>
                <w:szCs w:val="20"/>
              </w:rPr>
              <w:t xml:space="preserve">Плоткина</w:t>
            </w:r>
            <w:r>
              <w:rPr>
                <w:b/>
                <w:bCs/>
                <w:sz w:val="20"/>
                <w:szCs w:val="20"/>
              </w:rPr>
              <w:t xml:space="preserve"> А.Д.</w:t>
            </w:r>
            <w:r>
              <w:rPr>
                <w:b/>
                <w:bCs/>
                <w:sz w:val="20"/>
                <w:szCs w:val="20"/>
              </w:rPr>
              <w:t xml:space="preserve">/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П.</w:t>
            </w:r>
            <w:r/>
          </w:p>
        </w:tc>
        <w:tc>
          <w:tcPr>
            <w:tcW w:w="254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Генеральный   директор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__________________/</w:t>
            </w:r>
            <w:r>
              <w:rPr>
                <w:b/>
                <w:bCs/>
                <w:sz w:val="20"/>
                <w:szCs w:val="20"/>
              </w:rPr>
              <w:t xml:space="preserve">_______________</w:t>
            </w:r>
            <w:r>
              <w:rPr>
                <w:b/>
                <w:bCs/>
                <w:sz w:val="20"/>
                <w:szCs w:val="20"/>
              </w:rPr>
              <w:t xml:space="preserve">/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П.</w:t>
            </w:r>
            <w:r/>
          </w:p>
        </w:tc>
      </w:tr>
    </w:tbl>
    <w:p>
      <w:pPr>
        <w:ind w:left="-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ind w:left="-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 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 </w:t>
      </w:r>
      <w:r/>
    </w:p>
    <w:p>
      <w:pPr>
        <w:rPr>
          <w:sz w:val="22"/>
          <w:szCs w:val="22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440" w:right="1080" w:bottom="1440" w:left="1080" w:header="708" w:footer="708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/>
    </w:p>
    <w:p>
      <w:pPr>
        <w:ind w:right="14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</w:t>
      </w: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. «Шаблон Протокол испытаний»</w:t>
      </w:r>
      <w:r/>
    </w:p>
    <w:p>
      <w:pPr>
        <w:ind w:right="14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</w:t>
      </w:r>
      <w:r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 xml:space="preserve">063/180723/006 </w:t>
      </w: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18</w:t>
      </w:r>
      <w:r>
        <w:rPr>
          <w:b/>
          <w:sz w:val="22"/>
          <w:szCs w:val="22"/>
        </w:rPr>
        <w:t xml:space="preserve">.07.2023</w:t>
      </w:r>
      <w:r>
        <w:rPr>
          <w:b/>
          <w:sz w:val="22"/>
          <w:szCs w:val="22"/>
        </w:rPr>
        <w:t xml:space="preserve"> года</w:t>
      </w:r>
      <w:r/>
    </w:p>
    <w:p>
      <w:pPr>
        <w:pStyle w:val="824"/>
        <w:numPr>
          <w:ilvl w:val="1"/>
          <w:numId w:val="14"/>
        </w:numPr>
        <w:ind w:left="284" w:hanging="284"/>
        <w:spacing w:line="276" w:lineRule="auto"/>
        <w:rPr>
          <w:sz w:val="20"/>
          <w:szCs w:val="22"/>
        </w:rPr>
      </w:pPr>
      <w:r>
        <w:rPr>
          <w:sz w:val="20"/>
          <w:szCs w:val="22"/>
        </w:rPr>
        <w:t xml:space="preserve">Общие положения</w:t>
      </w:r>
      <w:r/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1129"/>
        <w:gridCol w:w="4820"/>
      </w:tblGrid>
      <w:tr>
        <w:trPr/>
        <w:tc>
          <w:tcPr>
            <w:tcW w:w="112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/>
          </w:p>
        </w:tc>
        <w:tc>
          <w:tcPr>
            <w:tcW w:w="482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112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</w:t>
            </w:r>
            <w:r/>
          </w:p>
        </w:tc>
        <w:tc>
          <w:tcPr>
            <w:tcW w:w="482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ПЭТ до 30000 шт./час</w:t>
            </w:r>
            <w:r/>
          </w:p>
        </w:tc>
      </w:tr>
      <w:tr>
        <w:trPr/>
        <w:tc>
          <w:tcPr>
            <w:tcW w:w="112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</w:t>
            </w:r>
            <w:r/>
          </w:p>
        </w:tc>
        <w:tc>
          <w:tcPr>
            <w:tcW w:w="482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Агрегация(спайки)</w:t>
            </w:r>
            <w:r/>
          </w:p>
        </w:tc>
      </w:tr>
    </w:tbl>
    <w:p>
      <w:pPr>
        <w:rPr>
          <w:sz w:val="20"/>
          <w:szCs w:val="22"/>
        </w:rPr>
      </w:pPr>
      <w:r>
        <w:rPr>
          <w:sz w:val="20"/>
          <w:szCs w:val="22"/>
        </w:rPr>
      </w:r>
      <w:r/>
    </w:p>
    <w:p>
      <w:pPr>
        <w:pStyle w:val="824"/>
        <w:numPr>
          <w:ilvl w:val="1"/>
          <w:numId w:val="14"/>
        </w:numPr>
        <w:ind w:left="284" w:hanging="284"/>
        <w:spacing w:line="276" w:lineRule="auto"/>
        <w:rPr>
          <w:sz w:val="20"/>
          <w:szCs w:val="22"/>
        </w:rPr>
      </w:pPr>
      <w:r>
        <w:rPr>
          <w:sz w:val="20"/>
          <w:szCs w:val="22"/>
        </w:rPr>
        <w:t xml:space="preserve">Объем испытаний и результаты</w:t>
      </w:r>
      <w:r>
        <w:rPr>
          <w:sz w:val="20"/>
          <w:szCs w:val="22"/>
        </w:rPr>
        <w:t xml:space="preserve">:</w:t>
      </w:r>
      <w:r/>
    </w:p>
    <w:tbl>
      <w:tblPr>
        <w:tblStyle w:val="849"/>
        <w:tblW w:w="15593" w:type="dxa"/>
        <w:jc w:val="center"/>
        <w:tblLook w:val="04A0" w:firstRow="1" w:lastRow="0" w:firstColumn="1" w:lastColumn="0" w:noHBand="0" w:noVBand="1"/>
      </w:tblPr>
      <w:tblGrid>
        <w:gridCol w:w="445"/>
        <w:gridCol w:w="690"/>
        <w:gridCol w:w="1411"/>
        <w:gridCol w:w="1536"/>
        <w:gridCol w:w="1409"/>
        <w:gridCol w:w="2873"/>
        <w:gridCol w:w="851"/>
        <w:gridCol w:w="992"/>
        <w:gridCol w:w="2410"/>
        <w:gridCol w:w="1559"/>
        <w:gridCol w:w="1417"/>
      </w:tblGrid>
      <w:tr>
        <w:trPr>
          <w:jc w:val="center"/>
        </w:trPr>
        <w:tc>
          <w:tcPr>
            <w:tcW w:w="4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№ п/п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Время</w:t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Номенклатура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Узел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Пользователь</w:t>
            </w:r>
            <w:r/>
          </w:p>
        </w:tc>
        <w:tc>
          <w:tcPr>
            <w:tcW w:w="28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Операция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Кол-во </w:t>
            </w:r>
            <w:r/>
          </w:p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шт.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Скорость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Ожидаемый результат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Фактический результат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Комментарий</w:t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1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Аппликатор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Нанесение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25 из 25 КИГУ нанесено на спайки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2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Групповая камера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Считывание слоя КИ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25 из 25 спаек считан весь слой КИ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3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Камера на аппликаторе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Считывание КИГУ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25 из 25 спаек считан КИГУ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4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Агрегация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25 из 25 спаек были считаны и не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5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Агрегация (считаны не все КИ) 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3 из 3 спаек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6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Агрегация (КИ с разным GTIN)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3 из 3 спаек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7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Агрегация (несоответствие кол-ва КИ)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3 из 3 спаек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8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Агрегация (</w:t>
            </w:r>
            <w:r>
              <w:rPr>
                <w:szCs w:val="16"/>
              </w:rPr>
              <w:t xml:space="preserve">нераспознан</w:t>
            </w:r>
            <w:r>
              <w:rPr>
                <w:szCs w:val="16"/>
              </w:rPr>
              <w:t xml:space="preserve"> КИГУ)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3 из 3 спаек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9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Агрегация (разные GTIN КИ и КИГУ)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3 из 3 спаек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10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SCADA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-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Агрегация (дубль КИГУ)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3 из 3 спаек были отбракованы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11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АРМ Оператора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Оператор Маркировки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Агрегация (маркировка товаров)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Документ маркировка товаров заполняется в соответствии с данными с производственной линии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12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АРМ Оператора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Оператор Маркировки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Отчет об агрегации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Отправлено в ЧЗ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  <w:tr>
        <w:trPr>
          <w:jc w:val="center"/>
        </w:trPr>
        <w:tc>
          <w:tcPr>
            <w:tcW w:w="4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13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1536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АРМ Оператора</w:t>
            </w:r>
            <w:r/>
          </w:p>
        </w:tc>
        <w:tc>
          <w:tcPr>
            <w:tcW w:w="140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Оператор Маркировки</w:t>
            </w:r>
            <w:r/>
          </w:p>
        </w:tc>
        <w:tc>
          <w:tcPr>
            <w:tcW w:w="287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 xml:space="preserve">Ввод в оборот</w:t>
            </w:r>
            <w:r/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  <w:tc>
          <w:tcPr>
            <w:tcW w:w="2410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szCs w:val="16"/>
              </w:rPr>
              <w:t xml:space="preserve">Отправлено в ЧЗ</w:t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</w:r>
            <w:r/>
          </w:p>
        </w:tc>
      </w:tr>
    </w:tbl>
    <w:p>
      <w:pPr>
        <w:pStyle w:val="824"/>
        <w:numPr>
          <w:ilvl w:val="1"/>
          <w:numId w:val="14"/>
        </w:numPr>
        <w:spacing w:line="276" w:lineRule="auto"/>
        <w:rPr>
          <w:b/>
          <w:sz w:val="20"/>
          <w:szCs w:val="22"/>
        </w:rPr>
      </w:pPr>
      <w:r>
        <w:rPr>
          <w:sz w:val="20"/>
          <w:szCs w:val="22"/>
        </w:rPr>
        <w:t xml:space="preserve">Заключение:</w:t>
      </w:r>
      <w:r/>
    </w:p>
    <w:p>
      <w:pPr>
        <w:pStyle w:val="824"/>
        <w:ind w:left="574" w:right="-478"/>
        <w:spacing w:line="276" w:lineRule="auto"/>
        <w:rPr>
          <w:bCs/>
          <w:sz w:val="22"/>
          <w:szCs w:val="22"/>
        </w:rPr>
      </w:pPr>
      <w:r>
        <w:rPr>
          <w:bCs/>
          <w:sz w:val="20"/>
          <w:szCs w:val="22"/>
        </w:rPr>
        <w:t xml:space="preserve">Программно-аппаратный комплекс </w:t>
      </w:r>
      <w:r>
        <w:rPr>
          <w:bCs/>
          <w:sz w:val="20"/>
          <w:szCs w:val="22"/>
        </w:rPr>
        <w:t xml:space="preserve">БИТ.MDT</w:t>
      </w:r>
      <w:r>
        <w:rPr>
          <w:bCs/>
          <w:sz w:val="20"/>
          <w:szCs w:val="22"/>
        </w:rPr>
        <w:t xml:space="preserve"> (</w:t>
      </w:r>
      <w:r>
        <w:rPr>
          <w:bCs/>
          <w:sz w:val="20"/>
          <w:szCs w:val="22"/>
        </w:rPr>
        <w:t xml:space="preserve">Мобильный терминал данных</w:t>
      </w:r>
      <w:r>
        <w:rPr>
          <w:bCs/>
          <w:sz w:val="20"/>
          <w:szCs w:val="22"/>
        </w:rPr>
        <w:t xml:space="preserve">) готов к вводу в опытно-промышленную эксплуатацию. К настоящему </w:t>
      </w:r>
      <w:r>
        <w:rPr>
          <w:bCs/>
          <w:sz w:val="20"/>
          <w:szCs w:val="22"/>
        </w:rPr>
        <w:t xml:space="preserve">Протоколу</w:t>
      </w:r>
      <w:r>
        <w:rPr>
          <w:bCs/>
          <w:sz w:val="20"/>
          <w:szCs w:val="22"/>
        </w:rPr>
        <w:t xml:space="preserve"> прилагаются Акт</w:t>
      </w:r>
      <w:r>
        <w:rPr>
          <w:bCs/>
          <w:sz w:val="20"/>
          <w:szCs w:val="22"/>
        </w:rPr>
        <w:t xml:space="preserve"> (в свободном формате)</w:t>
      </w:r>
      <w:r>
        <w:rPr>
          <w:bCs/>
          <w:sz w:val="20"/>
          <w:szCs w:val="22"/>
        </w:rPr>
        <w:t xml:space="preserve">, подтверждающи</w:t>
      </w:r>
      <w:r>
        <w:rPr>
          <w:bCs/>
          <w:sz w:val="20"/>
          <w:szCs w:val="22"/>
        </w:rPr>
        <w:t xml:space="preserve">й</w:t>
      </w:r>
      <w:r>
        <w:rPr>
          <w:bCs/>
          <w:sz w:val="20"/>
          <w:szCs w:val="22"/>
        </w:rPr>
        <w:t xml:space="preserve"> проведение тренинга (инструктажа</w:t>
      </w:r>
      <w:r>
        <w:rPr>
          <w:bCs/>
          <w:sz w:val="20"/>
          <w:szCs w:val="22"/>
        </w:rPr>
        <w:t xml:space="preserve">)</w:t>
      </w:r>
      <w:r>
        <w:rPr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 xml:space="preserve">по правилам эксплуатации </w:t>
      </w:r>
      <w:r>
        <w:rPr>
          <w:bCs/>
          <w:sz w:val="20"/>
          <w:szCs w:val="22"/>
        </w:rPr>
        <w:t xml:space="preserve">ПАК БИТ.MDT</w:t>
      </w:r>
      <w:r>
        <w:rPr>
          <w:bCs/>
          <w:sz w:val="20"/>
          <w:szCs w:val="22"/>
        </w:rPr>
        <w:t xml:space="preserve"> специалистов</w:t>
      </w:r>
      <w:r>
        <w:rPr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 xml:space="preserve">Заказчика</w:t>
      </w:r>
      <w:r>
        <w:rPr>
          <w:bCs/>
          <w:sz w:val="20"/>
          <w:szCs w:val="22"/>
        </w:rPr>
        <w:t xml:space="preserve">.</w:t>
      </w:r>
      <w:r/>
    </w:p>
    <w:p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tbl>
      <w:tblPr>
        <w:tblStyle w:val="84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59"/>
        <w:gridCol w:w="7099"/>
      </w:tblGrid>
      <w:tr>
        <w:trPr/>
        <w:tc>
          <w:tcPr>
            <w:tcW w:w="2457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Генеральный директор </w:t>
            </w:r>
            <w:r/>
          </w:p>
          <w:p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 </w:t>
            </w:r>
            <w:r/>
          </w:p>
          <w:p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___________________/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Плоткина</w:t>
            </w:r>
            <w:r>
              <w:rPr>
                <w:b/>
                <w:bCs/>
                <w:sz w:val="20"/>
              </w:rPr>
              <w:t xml:space="preserve"> А.Д./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М. П.</w:t>
            </w:r>
            <w:r/>
          </w:p>
        </w:tc>
        <w:tc>
          <w:tcPr>
            <w:tcW w:w="2543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Генеральный директор</w:t>
            </w:r>
            <w:r/>
          </w:p>
          <w:p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 </w:t>
            </w:r>
            <w:r/>
          </w:p>
          <w:p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__________________/</w:t>
            </w:r>
            <w:r>
              <w:rPr>
                <w:b/>
                <w:bCs/>
                <w:sz w:val="20"/>
              </w:rPr>
              <w:t xml:space="preserve">______________</w:t>
            </w:r>
            <w:r>
              <w:rPr>
                <w:b/>
                <w:bCs/>
                <w:sz w:val="20"/>
              </w:rPr>
              <w:t xml:space="preserve">/</w:t>
            </w:r>
            <w:r/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М. П.</w:t>
            </w:r>
            <w:r/>
          </w:p>
        </w:tc>
      </w:tr>
    </w:tbl>
    <w:p>
      <w:pPr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077" w:right="1440" w:bottom="1077" w:left="1440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440" w:right="1077" w:bottom="1440" w:left="107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tabs>
        <w:tab w:val="center" w:pos="4536" w:leader="none"/>
        <w:tab w:val="right" w:pos="4678" w:leader="none"/>
        <w:tab w:val="left" w:pos="9214" w:leader="none"/>
      </w:tabs>
      <w:rPr>
        <w:sz w:val="18"/>
        <w:szCs w:val="18"/>
      </w:rPr>
    </w:pPr>
    <w:r>
      <w:rPr>
        <w:sz w:val="18"/>
        <w:szCs w:val="18"/>
      </w:rPr>
      <w:t xml:space="preserve">Исполнитель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___________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Заказчик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__________</w:t>
    </w:r>
    <w:r>
      <w:rPr>
        <w:sz w:val="18"/>
        <w:szCs w:val="18"/>
      </w:rPr>
      <w:t xml:space="preserve">__</w:t>
    </w:r>
    <w:r>
      <w:rPr>
        <w:sz w:val="18"/>
        <w:szCs w:val="18"/>
      </w:rPr>
      <w:t xml:space="preserve">стр.</w:t>
    </w:r>
    <w:r>
      <w:rPr>
        <w:sz w:val="18"/>
        <w:szCs w:val="18"/>
      </w:rPr>
      <w:t xml:space="preserve"> </w:t>
    </w:r>
    <w:r>
      <w:rPr>
        <w:rStyle w:val="828"/>
        <w:sz w:val="18"/>
        <w:szCs w:val="18"/>
      </w:rPr>
      <w:fldChar w:fldCharType="begin"/>
    </w:r>
    <w:r>
      <w:rPr>
        <w:rStyle w:val="828"/>
        <w:sz w:val="18"/>
        <w:szCs w:val="18"/>
      </w:rPr>
      <w:instrText xml:space="preserve"> PAGE   \* MERGEFORMAT </w:instrText>
    </w:r>
    <w:r>
      <w:rPr>
        <w:rStyle w:val="828"/>
        <w:sz w:val="18"/>
        <w:szCs w:val="18"/>
      </w:rPr>
      <w:fldChar w:fldCharType="separate"/>
    </w:r>
    <w:r>
      <w:rPr>
        <w:rStyle w:val="828"/>
        <w:sz w:val="18"/>
        <w:szCs w:val="18"/>
      </w:rPr>
      <w:t xml:space="preserve">7</w:t>
    </w:r>
    <w:r>
      <w:rPr>
        <w:rStyle w:val="828"/>
        <w:sz w:val="18"/>
        <w:szCs w:val="18"/>
      </w:rPr>
      <w:fldChar w:fldCharType="end"/>
    </w:r>
    <w:r>
      <w:rPr>
        <w:rStyle w:val="828"/>
        <w:sz w:val="18"/>
        <w:szCs w:val="18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Style w:val="828"/>
        <w:sz w:val="18"/>
        <w:szCs w:val="18"/>
      </w:rPr>
      <w:t xml:space="preserve">7</w:t>
    </w:r>
    <w:r>
      <w:rPr>
        <w:rStyle w:val="828"/>
        <w:sz w:val="18"/>
        <w:szCs w:val="18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right"/>
      <w:tabs>
        <w:tab w:val="center" w:pos="4536" w:leader="none"/>
        <w:tab w:val="right" w:pos="4678" w:leader="none"/>
        <w:tab w:val="left" w:pos="9356" w:leader="none"/>
      </w:tabs>
      <w:rPr>
        <w:sz w:val="18"/>
        <w:szCs w:val="18"/>
      </w:rPr>
      <w:pBdr>
        <w:top w:val="single" w:color="auto" w:sz="4" w:space="1"/>
      </w:pBdr>
    </w:pPr>
    <w:r>
      <w:rPr>
        <w:sz w:val="18"/>
        <w:szCs w:val="18"/>
      </w:rPr>
    </w:r>
    <w:r/>
  </w:p>
  <w:p>
    <w:pPr>
      <w:pStyle w:val="826"/>
      <w:jc w:val="right"/>
      <w:tabs>
        <w:tab w:val="right" w:pos="4536" w:leader="none"/>
        <w:tab w:val="left" w:pos="9072" w:leader="none"/>
      </w:tabs>
      <w:rPr>
        <w:sz w:val="18"/>
        <w:szCs w:val="18"/>
      </w:rPr>
    </w:pPr>
    <w:r>
      <w:rPr>
        <w:sz w:val="18"/>
        <w:szCs w:val="18"/>
      </w:rPr>
      <w:t xml:space="preserve">Исполнитель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___________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Заказчик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__________</w:t>
    </w:r>
    <w:r>
      <w:rPr>
        <w:sz w:val="18"/>
        <w:szCs w:val="18"/>
      </w:rPr>
      <w:t xml:space="preserve">__</w:t>
    </w:r>
    <w:r>
      <w:rPr>
        <w:sz w:val="18"/>
        <w:szCs w:val="18"/>
      </w:rPr>
      <w:tab/>
      <w:t xml:space="preserve">стр.</w:t>
    </w:r>
    <w:r>
      <w:rPr>
        <w:sz w:val="18"/>
        <w:szCs w:val="18"/>
      </w:rPr>
      <w:t xml:space="preserve"> </w:t>
    </w:r>
    <w:r>
      <w:rPr>
        <w:rStyle w:val="828"/>
        <w:sz w:val="18"/>
        <w:szCs w:val="18"/>
      </w:rPr>
      <w:fldChar w:fldCharType="begin"/>
    </w:r>
    <w:r>
      <w:rPr>
        <w:rStyle w:val="828"/>
        <w:sz w:val="18"/>
        <w:szCs w:val="18"/>
      </w:rPr>
      <w:instrText xml:space="preserve"> PAGE   \* MERGEFORMAT </w:instrText>
    </w:r>
    <w:r>
      <w:rPr>
        <w:rStyle w:val="828"/>
        <w:sz w:val="18"/>
        <w:szCs w:val="18"/>
      </w:rPr>
      <w:fldChar w:fldCharType="separate"/>
    </w:r>
    <w:r>
      <w:rPr>
        <w:rStyle w:val="828"/>
        <w:sz w:val="18"/>
        <w:szCs w:val="18"/>
      </w:rPr>
      <w:t xml:space="preserve">1</w:t>
    </w:r>
    <w:r>
      <w:rPr>
        <w:rStyle w:val="828"/>
        <w:sz w:val="18"/>
        <w:szCs w:val="18"/>
      </w:rPr>
      <w:fldChar w:fldCharType="end"/>
    </w:r>
    <w:r>
      <w:rPr>
        <w:rStyle w:val="828"/>
        <w:sz w:val="18"/>
        <w:szCs w:val="18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Style w:val="828"/>
        <w:sz w:val="18"/>
        <w:szCs w:val="18"/>
      </w:rPr>
      <w:t xml:space="preserve">8</w:t>
    </w:r>
    <w:r>
      <w:rPr>
        <w:rStyle w:val="828"/>
        <w:sz w:val="18"/>
        <w:szCs w:val="18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120"/>
      <w:tabs>
        <w:tab w:val="right" w:pos="9639" w:leader="none"/>
      </w:tabs>
      <w:pBdr>
        <w:bottom w:val="single" w:color="auto" w:sz="4" w:space="1"/>
      </w:pBdr>
    </w:pPr>
    <w:r>
      <w:t xml:space="preserve">Договор </w:t>
    </w:r>
    <w:r>
      <w:t xml:space="preserve">№ </w:t>
    </w:r>
    <w:r>
      <w:t xml:space="preserve">_____________</w:t>
    </w:r>
    <w:r>
      <w:t xml:space="preserve">_ </w:t>
    </w:r>
    <w:r>
      <w:t xml:space="preserve"> </w:t>
    </w:r>
    <w:r>
      <w:t xml:space="preserve">от</w:t>
    </w:r>
    <w:r>
      <w:t xml:space="preserve"> __.__</w:t>
    </w:r>
    <w:r>
      <w:t xml:space="preserve">.202</w:t>
    </w:r>
    <w:r>
      <w:t xml:space="preserve">3</w:t>
    </w:r>
    <w:r>
      <w:t xml:space="preserve"> года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tabs>
        <w:tab w:val="clear" w:pos="9355" w:leader="none"/>
        <w:tab w:val="right" w:pos="9781" w:leader="none"/>
      </w:tabs>
      <w:rPr>
        <w:sz w:val="6"/>
        <w:szCs w:val="6"/>
      </w:rPr>
    </w:pPr>
    <w:r>
      <w:rPr>
        <w:sz w:val="6"/>
        <w:szCs w:val="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pStyle w:val="817"/>
      <w:isLgl w:val="false"/>
      <w:suff w:val="tab"/>
      <w:lvlText w:val="%1."/>
      <w:lvlJc w:val="left"/>
      <w:pPr>
        <w:ind w:left="2659" w:hanging="390"/>
        <w:tabs>
          <w:tab w:val="num" w:pos="2659" w:leader="none"/>
        </w:tabs>
      </w:pPr>
      <w:rPr>
        <w:rFonts w:hint="default"/>
      </w:rPr>
    </w:lvl>
    <w:lvl w:ilvl="1">
      <w:start w:val="1"/>
      <w:numFmt w:val="decimal"/>
      <w:pStyle w:val="818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820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bullet"/>
      <w:pStyle w:val="822"/>
      <w:isLgl w:val="false"/>
      <w:suff w:val="tab"/>
      <w:lvlText w:val=""/>
      <w:lvlJc w:val="left"/>
      <w:pPr>
        <w:ind w:left="1080" w:hanging="1080"/>
        <w:tabs>
          <w:tab w:val="num" w:pos="1080" w:leader="none"/>
        </w:tabs>
      </w:pPr>
      <w:rPr>
        <w:rFonts w:hint="default" w:ascii="Symbol" w:hAnsi="Symbol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574" w:hanging="360"/>
      </w:pPr>
      <w:rPr>
        <w:rFonts w:hint="default"/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1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14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520" w:hanging="36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880" w:hanging="36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240" w:hanging="36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600" w:hanging="360"/>
        <w:tabs>
          <w:tab w:val="num" w:pos="36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960" w:hanging="360"/>
        <w:tabs>
          <w:tab w:val="num" w:pos="39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9" w:hanging="446"/>
      </w:pPr>
      <w:rPr>
        <w:rFonts w:hint="default"/>
        <w:b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179" w:hanging="446"/>
      </w:pPr>
      <w:rPr>
        <w:rFonts w:hint="default"/>
        <w:b/>
        <w:spacing w:val="-1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132" w:hanging="44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108" w:hanging="44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084" w:hanging="44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060" w:hanging="44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036" w:hanging="44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012" w:hanging="44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7988" w:hanging="446"/>
      </w:pPr>
      <w:rPr>
        <w:rFonts w:hint="default"/>
        <w:lang w:val="ru-RU" w:eastAsia="ru-RU" w:bidi="ru-RU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9" w:hanging="446"/>
      </w:pPr>
    </w:lvl>
    <w:lvl w:ilvl="1">
      <w:start w:val="1"/>
      <w:numFmt w:val="decimal"/>
      <w:isLgl w:val="false"/>
      <w:suff w:val="tab"/>
      <w:lvlText w:val="%1.%2."/>
      <w:lvlJc w:val="left"/>
      <w:pPr>
        <w:ind w:left="179" w:hanging="446"/>
      </w:pPr>
      <w:rPr>
        <w:b/>
        <w:spacing w:val="-1"/>
      </w:rPr>
    </w:lvl>
    <w:lvl w:ilvl="2">
      <w:start w:val="1"/>
      <w:numFmt w:val="bullet"/>
      <w:isLgl w:val="false"/>
      <w:suff w:val="tab"/>
      <w:lvlText w:val="•"/>
      <w:lvlJc w:val="left"/>
      <w:pPr>
        <w:ind w:left="2132" w:hanging="446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3108" w:hanging="446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4084" w:hanging="446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5060" w:hanging="446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6036" w:hanging="446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7012" w:hanging="446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7988" w:hanging="446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9" w:hanging="446"/>
      </w:pPr>
    </w:lvl>
    <w:lvl w:ilvl="1">
      <w:start w:val="1"/>
      <w:numFmt w:val="decimal"/>
      <w:isLgl w:val="false"/>
      <w:suff w:val="tab"/>
      <w:lvlText w:val="%1.%2."/>
      <w:lvlJc w:val="left"/>
      <w:pPr>
        <w:ind w:left="179" w:hanging="446"/>
      </w:pPr>
      <w:rPr>
        <w:b/>
        <w:spacing w:val="-1"/>
      </w:rPr>
    </w:lvl>
    <w:lvl w:ilvl="2">
      <w:start w:val="1"/>
      <w:numFmt w:val="bullet"/>
      <w:isLgl w:val="false"/>
      <w:suff w:val="tab"/>
      <w:lvlText w:val="•"/>
      <w:lvlJc w:val="left"/>
      <w:pPr>
        <w:ind w:left="2132" w:hanging="446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3108" w:hanging="446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4084" w:hanging="446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5060" w:hanging="446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6036" w:hanging="446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7012" w:hanging="446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7988" w:hanging="446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9" w:hanging="446"/>
      </w:pPr>
    </w:lvl>
    <w:lvl w:ilvl="1">
      <w:start w:val="1"/>
      <w:numFmt w:val="decimal"/>
      <w:isLgl w:val="false"/>
      <w:suff w:val="tab"/>
      <w:lvlText w:val="%1.%2."/>
      <w:lvlJc w:val="left"/>
      <w:pPr>
        <w:ind w:left="179" w:hanging="446"/>
      </w:pPr>
      <w:rPr>
        <w:spacing w:val="-1"/>
      </w:rPr>
    </w:lvl>
    <w:lvl w:ilvl="2">
      <w:start w:val="1"/>
      <w:numFmt w:val="bullet"/>
      <w:isLgl w:val="false"/>
      <w:suff w:val="tab"/>
      <w:lvlText w:val="•"/>
      <w:lvlJc w:val="left"/>
      <w:pPr>
        <w:ind w:left="2132" w:hanging="446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3108" w:hanging="446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4084" w:hanging="446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5060" w:hanging="446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6036" w:hanging="446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7012" w:hanging="446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7988" w:hanging="446"/>
      </w:pPr>
      <w:rPr>
        <w:rFonts w:hint="default" w:ascii="Symbol" w:hAnsi="Symbol" w:eastAsia="Symbol" w:cs="Symbol"/>
      </w:r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22"/>
  </w:num>
  <w:num w:numId="5">
    <w:abstractNumId w:val="35"/>
  </w:num>
  <w:num w:numId="6">
    <w:abstractNumId w:val="7"/>
  </w:num>
  <w:num w:numId="7">
    <w:abstractNumId w:val="27"/>
  </w:num>
  <w:num w:numId="8">
    <w:abstractNumId w:val="29"/>
  </w:num>
  <w:num w:numId="9">
    <w:abstractNumId w:val="9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33"/>
  </w:num>
  <w:num w:numId="17">
    <w:abstractNumId w:val="1"/>
  </w:num>
  <w:num w:numId="18">
    <w:abstractNumId w:val="24"/>
  </w:num>
  <w:num w:numId="19">
    <w:abstractNumId w:val="34"/>
  </w:num>
  <w:num w:numId="20">
    <w:abstractNumId w:val="21"/>
  </w:num>
  <w:num w:numId="21">
    <w:abstractNumId w:val="2"/>
  </w:num>
  <w:num w:numId="22">
    <w:abstractNumId w:val="5"/>
  </w:num>
  <w:num w:numId="23">
    <w:abstractNumId w:val="16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  <w:num w:numId="28">
    <w:abstractNumId w:val="23"/>
  </w:num>
  <w:num w:numId="29">
    <w:abstractNumId w:val="12"/>
  </w:num>
  <w:num w:numId="30">
    <w:abstractNumId w:val="8"/>
  </w:num>
  <w:num w:numId="31">
    <w:abstractNumId w:val="13"/>
  </w:num>
  <w:num w:numId="32">
    <w:abstractNumId w:val="12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7"/>
  </w:num>
  <w:num w:numId="37">
    <w:abstractNumId w:val="20"/>
  </w:num>
  <w:num w:numId="38">
    <w:abstractNumId w:val="25"/>
  </w:num>
  <w:num w:numId="39">
    <w:abstractNumId w:val="36"/>
  </w:num>
  <w:num w:numId="40">
    <w:abstractNumId w:val="3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810"/>
    <w:link w:val="80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810"/>
    <w:link w:val="80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810"/>
    <w:link w:val="80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810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810"/>
    <w:link w:val="809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804"/>
    <w:next w:val="80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8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804"/>
    <w:next w:val="80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8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804"/>
    <w:next w:val="80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8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804"/>
    <w:next w:val="80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8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810"/>
    <w:link w:val="813"/>
    <w:uiPriority w:val="10"/>
    <w:rPr>
      <w:sz w:val="48"/>
      <w:szCs w:val="48"/>
    </w:rPr>
  </w:style>
  <w:style w:type="paragraph" w:styleId="35">
    <w:name w:val="Subtitle"/>
    <w:basedOn w:val="804"/>
    <w:next w:val="80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810"/>
    <w:link w:val="35"/>
    <w:uiPriority w:val="11"/>
    <w:rPr>
      <w:sz w:val="24"/>
      <w:szCs w:val="24"/>
    </w:rPr>
  </w:style>
  <w:style w:type="paragraph" w:styleId="37">
    <w:name w:val="Quote"/>
    <w:basedOn w:val="804"/>
    <w:next w:val="80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804"/>
    <w:next w:val="80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810"/>
    <w:link w:val="832"/>
    <w:uiPriority w:val="99"/>
  </w:style>
  <w:style w:type="character" w:styleId="44">
    <w:name w:val="Footer Char"/>
    <w:basedOn w:val="810"/>
    <w:link w:val="826"/>
    <w:uiPriority w:val="99"/>
  </w:style>
  <w:style w:type="paragraph" w:styleId="45">
    <w:name w:val="Caption"/>
    <w:basedOn w:val="804"/>
    <w:next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826"/>
    <w:uiPriority w:val="99"/>
  </w:style>
  <w:style w:type="table" w:styleId="48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80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810"/>
    <w:uiPriority w:val="99"/>
    <w:unhideWhenUsed/>
    <w:rPr>
      <w:vertAlign w:val="superscript"/>
    </w:rPr>
  </w:style>
  <w:style w:type="paragraph" w:styleId="177">
    <w:name w:val="endnote text"/>
    <w:basedOn w:val="80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810"/>
    <w:uiPriority w:val="99"/>
    <w:semiHidden/>
    <w:unhideWhenUsed/>
    <w:rPr>
      <w:vertAlign w:val="superscript"/>
    </w:rPr>
  </w:style>
  <w:style w:type="paragraph" w:styleId="180">
    <w:name w:val="toc 1"/>
    <w:basedOn w:val="804"/>
    <w:next w:val="80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804"/>
    <w:next w:val="80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804"/>
    <w:next w:val="80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804"/>
    <w:next w:val="80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804"/>
    <w:next w:val="80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804"/>
    <w:next w:val="80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804"/>
    <w:next w:val="80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804"/>
    <w:next w:val="80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804"/>
    <w:next w:val="80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804"/>
    <w:next w:val="804"/>
    <w:uiPriority w:val="99"/>
    <w:unhideWhenUsed/>
    <w:pPr>
      <w:spacing w:after="0" w:afterAutospacing="0"/>
    </w:pPr>
  </w:style>
  <w:style w:type="paragraph" w:styleId="80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05">
    <w:name w:val="Heading 1"/>
    <w:basedOn w:val="804"/>
    <w:next w:val="804"/>
    <w:link w:val="84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06">
    <w:name w:val="Heading 2"/>
    <w:basedOn w:val="804"/>
    <w:next w:val="804"/>
    <w:link w:val="825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807">
    <w:name w:val="Heading 3"/>
    <w:basedOn w:val="804"/>
    <w:next w:val="804"/>
    <w:link w:val="844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paragraph" w:styleId="808">
    <w:name w:val="Heading 4"/>
    <w:basedOn w:val="804"/>
    <w:next w:val="804"/>
    <w:link w:val="847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809">
    <w:name w:val="Heading 5"/>
    <w:basedOn w:val="804"/>
    <w:next w:val="804"/>
    <w:link w:val="848"/>
    <w:uiPriority w:val="9"/>
    <w:semiHidden/>
    <w:unhideWhenUsed/>
    <w:qFormat/>
    <w:pPr>
      <w:keepLines/>
      <w:keepNext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Title"/>
    <w:basedOn w:val="804"/>
    <w:link w:val="814"/>
    <w:qFormat/>
    <w:pPr>
      <w:jc w:val="center"/>
    </w:pPr>
    <w:rPr>
      <w:b/>
      <w:sz w:val="28"/>
      <w:szCs w:val="20"/>
    </w:rPr>
  </w:style>
  <w:style w:type="character" w:styleId="814" w:customStyle="1">
    <w:name w:val="Заголовок Знак"/>
    <w:basedOn w:val="810"/>
    <w:link w:val="81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15">
    <w:name w:val="Body Text Indent 2"/>
    <w:basedOn w:val="804"/>
    <w:link w:val="816"/>
    <w:pPr>
      <w:ind w:firstLine="425"/>
      <w:jc w:val="both"/>
    </w:pPr>
    <w:rPr>
      <w:szCs w:val="20"/>
    </w:rPr>
  </w:style>
  <w:style w:type="character" w:styleId="816" w:customStyle="1">
    <w:name w:val="Основной текст с отступом 2 Знак"/>
    <w:basedOn w:val="810"/>
    <w:link w:val="815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817" w:customStyle="1">
    <w:name w:val="Раздел Договора"/>
    <w:basedOn w:val="804"/>
    <w:link w:val="819"/>
    <w:qFormat/>
    <w:pPr>
      <w:numPr>
        <w:numId w:val="1"/>
      </w:numPr>
      <w:ind w:left="0" w:hanging="391"/>
      <w:jc w:val="center"/>
      <w:keepNext/>
      <w:spacing w:before="160"/>
      <w:tabs>
        <w:tab w:val="num" w:pos="390" w:leader="none"/>
        <w:tab w:val="clear" w:pos="2659" w:leader="none"/>
      </w:tabs>
      <w:outlineLvl w:val="0"/>
    </w:pPr>
    <w:rPr>
      <w:b/>
      <w:sz w:val="20"/>
      <w:szCs w:val="20"/>
    </w:rPr>
  </w:style>
  <w:style w:type="paragraph" w:styleId="818" w:customStyle="1">
    <w:name w:val="Пункт договора"/>
    <w:basedOn w:val="804"/>
    <w:link w:val="821"/>
    <w:qFormat/>
    <w:pPr>
      <w:numPr>
        <w:ilvl w:val="1"/>
        <w:numId w:val="1"/>
      </w:numPr>
      <w:jc w:val="both"/>
      <w:spacing w:before="120" w:after="120"/>
    </w:pPr>
  </w:style>
  <w:style w:type="character" w:styleId="819" w:customStyle="1">
    <w:name w:val="Раздел Договора Знак"/>
    <w:link w:val="817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0" w:customStyle="1">
    <w:name w:val="Подпункт договора"/>
    <w:basedOn w:val="804"/>
    <w:link w:val="823"/>
    <w:qFormat/>
    <w:pPr>
      <w:numPr>
        <w:ilvl w:val="2"/>
        <w:numId w:val="1"/>
      </w:numPr>
      <w:jc w:val="both"/>
      <w:spacing w:before="120" w:after="120"/>
    </w:pPr>
  </w:style>
  <w:style w:type="character" w:styleId="821" w:customStyle="1">
    <w:name w:val="Пункт договора Знак"/>
    <w:link w:val="818"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22" w:customStyle="1">
    <w:name w:val="Подпункт договора2"/>
    <w:basedOn w:val="804"/>
    <w:qFormat/>
    <w:pPr>
      <w:numPr>
        <w:ilvl w:val="3"/>
        <w:numId w:val="1"/>
      </w:numPr>
      <w:jc w:val="both"/>
    </w:pPr>
    <w:rPr>
      <w:b/>
    </w:rPr>
  </w:style>
  <w:style w:type="character" w:styleId="823" w:customStyle="1">
    <w:name w:val="Подпункт договора Знак"/>
    <w:link w:val="820"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24">
    <w:name w:val="List Paragraph"/>
    <w:basedOn w:val="804"/>
    <w:uiPriority w:val="34"/>
    <w:qFormat/>
    <w:pPr>
      <w:ind w:left="708"/>
    </w:pPr>
  </w:style>
  <w:style w:type="character" w:styleId="825" w:customStyle="1">
    <w:name w:val="Заголовок 2 Знак"/>
    <w:basedOn w:val="810"/>
    <w:link w:val="806"/>
    <w:rPr>
      <w:rFonts w:ascii="Arial" w:hAnsi="Arial" w:eastAsia="Times New Roman" w:cs="Times New Roman"/>
      <w:b/>
      <w:i/>
      <w:sz w:val="16"/>
      <w:szCs w:val="20"/>
      <w:lang w:eastAsia="ru-RU"/>
    </w:rPr>
  </w:style>
  <w:style w:type="paragraph" w:styleId="826">
    <w:name w:val="Footer"/>
    <w:basedOn w:val="804"/>
    <w:link w:val="827"/>
    <w:pPr>
      <w:ind w:firstLine="720"/>
      <w:jc w:val="both"/>
      <w:tabs>
        <w:tab w:val="center" w:pos="4153" w:leader="none"/>
        <w:tab w:val="right" w:pos="8306" w:leader="none"/>
      </w:tabs>
    </w:pPr>
    <w:rPr>
      <w:szCs w:val="20"/>
    </w:rPr>
  </w:style>
  <w:style w:type="character" w:styleId="827" w:customStyle="1">
    <w:name w:val="Нижний колонтитул Знак"/>
    <w:basedOn w:val="810"/>
    <w:link w:val="826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828">
    <w:name w:val="page number"/>
  </w:style>
  <w:style w:type="paragraph" w:styleId="829">
    <w:name w:val="Body Text"/>
    <w:basedOn w:val="804"/>
    <w:link w:val="830"/>
    <w:pPr>
      <w:spacing w:after="120"/>
    </w:pPr>
  </w:style>
  <w:style w:type="character" w:styleId="830" w:customStyle="1">
    <w:name w:val="Основной текст Знак"/>
    <w:basedOn w:val="810"/>
    <w:link w:val="829"/>
    <w:rPr>
      <w:rFonts w:ascii="Times New Roman" w:hAnsi="Times New Roman" w:eastAsia="Times New Roman" w:cs="Times New Roman"/>
      <w:sz w:val="16"/>
      <w:szCs w:val="24"/>
      <w:lang w:eastAsia="ru-RU"/>
    </w:rPr>
  </w:style>
  <w:style w:type="character" w:styleId="831">
    <w:name w:val="annotation reference"/>
    <w:unhideWhenUsed/>
    <w:rPr>
      <w:sz w:val="16"/>
      <w:szCs w:val="16"/>
    </w:rPr>
  </w:style>
  <w:style w:type="paragraph" w:styleId="832">
    <w:name w:val="Header"/>
    <w:basedOn w:val="804"/>
    <w:link w:val="8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810"/>
    <w:link w:val="832"/>
    <w:uiPriority w:val="99"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34">
    <w:name w:val="Normal (Web)"/>
    <w:basedOn w:val="804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</w:rPr>
  </w:style>
  <w:style w:type="character" w:styleId="835">
    <w:name w:val="Hyperlink"/>
    <w:basedOn w:val="810"/>
    <w:uiPriority w:val="99"/>
    <w:unhideWhenUsed/>
    <w:rPr>
      <w:color w:val="0563c1" w:themeColor="hyperlink"/>
      <w:u w:val="single"/>
    </w:rPr>
  </w:style>
  <w:style w:type="paragraph" w:styleId="836">
    <w:name w:val="annotation text"/>
    <w:basedOn w:val="804"/>
    <w:link w:val="837"/>
    <w:uiPriority w:val="99"/>
    <w:semiHidden/>
    <w:unhideWhenUsed/>
    <w:rPr>
      <w:sz w:val="20"/>
      <w:szCs w:val="20"/>
    </w:rPr>
  </w:style>
  <w:style w:type="character" w:styleId="837" w:customStyle="1">
    <w:name w:val="Текст примечания Знак"/>
    <w:basedOn w:val="810"/>
    <w:link w:val="83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8">
    <w:name w:val="annotation subject"/>
    <w:basedOn w:val="836"/>
    <w:next w:val="836"/>
    <w:link w:val="839"/>
    <w:uiPriority w:val="99"/>
    <w:semiHidden/>
    <w:unhideWhenUsed/>
    <w:rPr>
      <w:b/>
      <w:bCs/>
    </w:rPr>
  </w:style>
  <w:style w:type="character" w:styleId="839" w:customStyle="1">
    <w:name w:val="Тема примечания Знак"/>
    <w:basedOn w:val="837"/>
    <w:link w:val="83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40">
    <w:name w:val="Balloon Text"/>
    <w:basedOn w:val="804"/>
    <w:link w:val="841"/>
    <w:uiPriority w:val="99"/>
    <w:semiHidden/>
    <w:unhideWhenUsed/>
    <w:rPr>
      <w:rFonts w:ascii="Tahoma" w:hAnsi="Tahoma" w:cs="Tahoma"/>
      <w:szCs w:val="16"/>
    </w:rPr>
  </w:style>
  <w:style w:type="character" w:styleId="841" w:customStyle="1">
    <w:name w:val="Текст выноски Знак"/>
    <w:basedOn w:val="810"/>
    <w:link w:val="84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2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16"/>
      <w:szCs w:val="24"/>
      <w:lang w:eastAsia="ru-RU"/>
    </w:rPr>
  </w:style>
  <w:style w:type="character" w:styleId="843" w:customStyle="1">
    <w:name w:val="Заголовок 1 Знак"/>
    <w:basedOn w:val="810"/>
    <w:link w:val="80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844" w:customStyle="1">
    <w:name w:val="Заголовок 3 Знак"/>
    <w:basedOn w:val="810"/>
    <w:link w:val="80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character" w:styleId="845">
    <w:name w:val="Strong"/>
    <w:basedOn w:val="810"/>
    <w:uiPriority w:val="22"/>
    <w:qFormat/>
    <w:rPr>
      <w:b/>
      <w:bCs/>
    </w:rPr>
  </w:style>
  <w:style w:type="character" w:styleId="846" w:customStyle="1">
    <w:name w:val="inline-comment-marker"/>
    <w:basedOn w:val="810"/>
    <w:qFormat/>
  </w:style>
  <w:style w:type="character" w:styleId="847" w:customStyle="1">
    <w:name w:val="Заголовок 4 Знак"/>
    <w:basedOn w:val="810"/>
    <w:link w:val="80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16"/>
      <w:szCs w:val="24"/>
      <w:lang w:eastAsia="ru-RU"/>
    </w:rPr>
  </w:style>
  <w:style w:type="character" w:styleId="848" w:customStyle="1">
    <w:name w:val="Заголовок 5 Знак"/>
    <w:basedOn w:val="810"/>
    <w:link w:val="809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16"/>
      <w:szCs w:val="24"/>
      <w:lang w:eastAsia="ru-RU"/>
    </w:rPr>
  </w:style>
  <w:style w:type="table" w:styleId="849">
    <w:name w:val="Table Grid"/>
    <w:basedOn w:val="81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51" w:customStyle="1">
    <w:name w:val="Unresolved Mention"/>
    <w:basedOn w:val="81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bit-erp.ru/biterp_soft_public_offer." TargetMode="External"/><Relationship Id="rId15" Type="http://schemas.openxmlformats.org/officeDocument/2006/relationships/hyperlink" Target="https://its.1c.ru/" TargetMode="External"/><Relationship Id="rId16" Type="http://schemas.openxmlformats.org/officeDocument/2006/relationships/hyperlink" Target="mailto:biznes@1cbi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B027-AAB0-4916-AF0E-B2496FC9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gstalnoy@bit-erp.ru</cp:lastModifiedBy>
  <cp:revision>4</cp:revision>
  <dcterms:created xsi:type="dcterms:W3CDTF">2023-08-03T16:30:00Z</dcterms:created>
  <dcterms:modified xsi:type="dcterms:W3CDTF">2024-06-28T07:33:04Z</dcterms:modified>
</cp:coreProperties>
</file>